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F6" w:rsidRDefault="00B5608D" w:rsidP="004522F6">
      <w:pPr>
        <w:jc w:val="right"/>
        <w:rPr>
          <w:rFonts w:asciiTheme="minorHAnsi" w:hAnsiTheme="minorHAnsi"/>
          <w:b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522F6" w:rsidTr="00977A77">
        <w:trPr>
          <w:cantSplit/>
          <w:trHeight w:val="1293"/>
        </w:trPr>
        <w:tc>
          <w:tcPr>
            <w:tcW w:w="4608" w:type="dxa"/>
          </w:tcPr>
          <w:p w:rsidR="004522F6" w:rsidRDefault="004522F6" w:rsidP="00977A7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5ECA499" wp14:editId="02733DFA">
                  <wp:extent cx="541020" cy="678180"/>
                  <wp:effectExtent l="0" t="0" r="0" b="7620"/>
                  <wp:docPr id="50" name="Рисунок 5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2F6" w:rsidRDefault="004522F6" w:rsidP="004522F6">
      <w:pPr>
        <w:pStyle w:val="a7"/>
        <w:ind w:right="-94"/>
      </w:pPr>
      <w:r>
        <w:br w:type="textWrapping" w:clear="all"/>
        <w:t>СОВЕТ  ДЕПУТАТОВ</w:t>
      </w:r>
    </w:p>
    <w:p w:rsidR="004522F6" w:rsidRDefault="004522F6" w:rsidP="004522F6">
      <w:pPr>
        <w:pStyle w:val="a7"/>
        <w:ind w:right="-94"/>
      </w:pPr>
      <w:r>
        <w:t xml:space="preserve"> ДОБРИНСКОГО МУНИЦИПАЛЬНОГО РАЙОНА</w:t>
      </w:r>
    </w:p>
    <w:p w:rsidR="004522F6" w:rsidRDefault="004522F6" w:rsidP="004522F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522F6" w:rsidRDefault="004522F6" w:rsidP="004522F6">
      <w:pPr>
        <w:ind w:right="-94"/>
        <w:jc w:val="center"/>
        <w:rPr>
          <w:sz w:val="28"/>
        </w:rPr>
      </w:pPr>
      <w:r>
        <w:rPr>
          <w:sz w:val="28"/>
        </w:rPr>
        <w:t xml:space="preserve">35-я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4522F6" w:rsidRDefault="004522F6" w:rsidP="004522F6">
      <w:pPr>
        <w:tabs>
          <w:tab w:val="left" w:pos="5360"/>
        </w:tabs>
        <w:ind w:right="-94"/>
        <w:rPr>
          <w:sz w:val="32"/>
        </w:rPr>
      </w:pPr>
      <w:r>
        <w:rPr>
          <w:sz w:val="32"/>
        </w:rPr>
        <w:tab/>
      </w:r>
    </w:p>
    <w:p w:rsidR="004522F6" w:rsidRPr="00175649" w:rsidRDefault="004522F6" w:rsidP="004522F6">
      <w:pPr>
        <w:tabs>
          <w:tab w:val="left" w:pos="5360"/>
        </w:tabs>
        <w:ind w:right="-94"/>
        <w:jc w:val="center"/>
        <w:rPr>
          <w:b/>
          <w:i/>
          <w:sz w:val="44"/>
        </w:rPr>
      </w:pPr>
      <w:r w:rsidRPr="00175649">
        <w:rPr>
          <w:b/>
          <w:sz w:val="44"/>
        </w:rPr>
        <w:t>РЕШЕНИЕ</w:t>
      </w:r>
    </w:p>
    <w:p w:rsidR="004522F6" w:rsidRPr="005B19AC" w:rsidRDefault="004522F6" w:rsidP="004522F6">
      <w:pPr>
        <w:pStyle w:val="a5"/>
        <w:ind w:right="-94"/>
        <w:rPr>
          <w:szCs w:val="28"/>
        </w:rPr>
      </w:pPr>
    </w:p>
    <w:p w:rsidR="004522F6" w:rsidRPr="003203B0" w:rsidRDefault="004522F6" w:rsidP="004522F6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23.04.2024г.     </w:t>
      </w:r>
      <w:r w:rsidRPr="003203B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>Добринка</w:t>
      </w:r>
      <w:r w:rsidRPr="003203B0">
        <w:rPr>
          <w:sz w:val="28"/>
          <w:szCs w:val="28"/>
        </w:rPr>
        <w:tab/>
        <w:t xml:space="preserve">                                №</w:t>
      </w:r>
      <w:r w:rsidR="00B5608D">
        <w:rPr>
          <w:sz w:val="28"/>
          <w:szCs w:val="28"/>
        </w:rPr>
        <w:t>29</w:t>
      </w:r>
      <w:r w:rsidR="00B92924">
        <w:rPr>
          <w:sz w:val="28"/>
          <w:szCs w:val="28"/>
        </w:rPr>
        <w:t>5</w:t>
      </w:r>
      <w:r w:rsidRPr="003203B0">
        <w:rPr>
          <w:sz w:val="28"/>
          <w:szCs w:val="28"/>
        </w:rPr>
        <w:t>-рс</w:t>
      </w:r>
    </w:p>
    <w:p w:rsidR="004522F6" w:rsidRDefault="004522F6" w:rsidP="004522F6">
      <w:pPr>
        <w:ind w:right="-94"/>
        <w:jc w:val="both"/>
        <w:rPr>
          <w:sz w:val="16"/>
          <w:szCs w:val="16"/>
        </w:rPr>
      </w:pPr>
    </w:p>
    <w:p w:rsidR="004522F6" w:rsidRDefault="004522F6" w:rsidP="004522F6">
      <w:pPr>
        <w:pStyle w:val="a3"/>
        <w:jc w:val="center"/>
        <w:rPr>
          <w:b/>
          <w:iCs/>
          <w:sz w:val="28"/>
          <w:szCs w:val="28"/>
        </w:rPr>
      </w:pPr>
      <w:bookmarkStart w:id="0" w:name="_Hlk120547528"/>
      <w:bookmarkStart w:id="1" w:name="_Hlk164156263"/>
      <w:r w:rsidRPr="001E2039">
        <w:rPr>
          <w:b/>
          <w:iCs/>
          <w:sz w:val="28"/>
          <w:szCs w:val="28"/>
        </w:rPr>
        <w:t xml:space="preserve">О </w:t>
      </w:r>
      <w:bookmarkEnd w:id="0"/>
      <w:r w:rsidRPr="00911607">
        <w:rPr>
          <w:b/>
          <w:iCs/>
          <w:sz w:val="28"/>
          <w:szCs w:val="28"/>
        </w:rPr>
        <w:t>Порядк</w:t>
      </w:r>
      <w:r>
        <w:rPr>
          <w:b/>
          <w:iCs/>
          <w:sz w:val="28"/>
          <w:szCs w:val="28"/>
        </w:rPr>
        <w:t>е</w:t>
      </w:r>
      <w:r w:rsidRPr="00911607">
        <w:rPr>
          <w:b/>
          <w:iCs/>
          <w:sz w:val="28"/>
          <w:szCs w:val="28"/>
        </w:rPr>
        <w:t xml:space="preserve"> увековечения памяти выдающихся личностей и знаменательных событий в виде установления </w:t>
      </w:r>
      <w:r>
        <w:rPr>
          <w:b/>
          <w:iCs/>
          <w:sz w:val="28"/>
          <w:szCs w:val="28"/>
        </w:rPr>
        <w:t xml:space="preserve">памятников, </w:t>
      </w:r>
      <w:r w:rsidRPr="00911607">
        <w:rPr>
          <w:b/>
          <w:iCs/>
          <w:sz w:val="28"/>
          <w:szCs w:val="28"/>
        </w:rPr>
        <w:t xml:space="preserve">мемориальных досок и памятных знаков на зданиях, находящихся </w:t>
      </w:r>
    </w:p>
    <w:p w:rsidR="004522F6" w:rsidRDefault="004522F6" w:rsidP="004522F6">
      <w:pPr>
        <w:pStyle w:val="a3"/>
        <w:jc w:val="center"/>
        <w:rPr>
          <w:b/>
          <w:iCs/>
          <w:sz w:val="28"/>
          <w:szCs w:val="28"/>
        </w:rPr>
      </w:pPr>
      <w:r w:rsidRPr="00911607">
        <w:rPr>
          <w:b/>
          <w:iCs/>
          <w:sz w:val="28"/>
          <w:szCs w:val="28"/>
        </w:rPr>
        <w:t xml:space="preserve">в муниципальной собственности </w:t>
      </w:r>
      <w:proofErr w:type="spellStart"/>
      <w:r w:rsidRPr="00911607">
        <w:rPr>
          <w:b/>
          <w:iCs/>
          <w:sz w:val="28"/>
          <w:szCs w:val="28"/>
        </w:rPr>
        <w:t>Добринского</w:t>
      </w:r>
      <w:proofErr w:type="spellEnd"/>
      <w:r w:rsidRPr="00911607">
        <w:rPr>
          <w:b/>
          <w:iCs/>
          <w:sz w:val="28"/>
          <w:szCs w:val="28"/>
        </w:rPr>
        <w:t xml:space="preserve"> </w:t>
      </w:r>
      <w:proofErr w:type="gramStart"/>
      <w:r w:rsidRPr="00911607">
        <w:rPr>
          <w:b/>
          <w:iCs/>
          <w:sz w:val="28"/>
          <w:szCs w:val="28"/>
        </w:rPr>
        <w:t>муниципального</w:t>
      </w:r>
      <w:proofErr w:type="gramEnd"/>
      <w:r w:rsidRPr="00911607">
        <w:rPr>
          <w:b/>
          <w:iCs/>
          <w:sz w:val="28"/>
          <w:szCs w:val="28"/>
        </w:rPr>
        <w:t xml:space="preserve"> </w:t>
      </w:r>
    </w:p>
    <w:p w:rsidR="004522F6" w:rsidRDefault="004522F6" w:rsidP="004522F6">
      <w:pPr>
        <w:pStyle w:val="a3"/>
        <w:jc w:val="center"/>
        <w:rPr>
          <w:b/>
          <w:iCs/>
          <w:sz w:val="28"/>
          <w:szCs w:val="28"/>
        </w:rPr>
      </w:pPr>
      <w:r w:rsidRPr="00911607">
        <w:rPr>
          <w:b/>
          <w:iCs/>
          <w:sz w:val="28"/>
          <w:szCs w:val="28"/>
        </w:rPr>
        <w:t xml:space="preserve">района Липецкой области, а также присвоения имен выдающихся </w:t>
      </w:r>
    </w:p>
    <w:p w:rsidR="004522F6" w:rsidRDefault="004522F6" w:rsidP="004522F6">
      <w:pPr>
        <w:pStyle w:val="a3"/>
        <w:jc w:val="center"/>
        <w:rPr>
          <w:b/>
          <w:iCs/>
          <w:sz w:val="28"/>
          <w:szCs w:val="28"/>
        </w:rPr>
      </w:pPr>
      <w:r w:rsidRPr="00911607">
        <w:rPr>
          <w:b/>
          <w:iCs/>
          <w:sz w:val="28"/>
          <w:szCs w:val="28"/>
        </w:rPr>
        <w:t xml:space="preserve">людей объектам, находящимся в муниципальной собственности </w:t>
      </w:r>
    </w:p>
    <w:p w:rsidR="004522F6" w:rsidRDefault="004522F6" w:rsidP="004522F6">
      <w:pPr>
        <w:pStyle w:val="a3"/>
        <w:jc w:val="center"/>
        <w:rPr>
          <w:b/>
          <w:iCs/>
          <w:sz w:val="28"/>
          <w:szCs w:val="28"/>
        </w:rPr>
      </w:pPr>
      <w:proofErr w:type="spellStart"/>
      <w:r w:rsidRPr="00911607">
        <w:rPr>
          <w:b/>
          <w:iCs/>
          <w:sz w:val="28"/>
          <w:szCs w:val="28"/>
        </w:rPr>
        <w:t>Добринского</w:t>
      </w:r>
      <w:proofErr w:type="spellEnd"/>
      <w:r w:rsidRPr="00911607">
        <w:rPr>
          <w:b/>
          <w:iCs/>
          <w:sz w:val="28"/>
          <w:szCs w:val="28"/>
        </w:rPr>
        <w:t xml:space="preserve"> муниципального района Липецкой области</w:t>
      </w:r>
    </w:p>
    <w:bookmarkEnd w:id="1"/>
    <w:p w:rsidR="004522F6" w:rsidRDefault="004522F6" w:rsidP="004522F6">
      <w:pPr>
        <w:pStyle w:val="a3"/>
        <w:jc w:val="center"/>
      </w:pPr>
    </w:p>
    <w:p w:rsidR="004522F6" w:rsidRPr="00AC5FF5" w:rsidRDefault="004522F6" w:rsidP="0045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3BF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Pr="003E2CD9">
        <w:rPr>
          <w:rFonts w:ascii="Times New Roman" w:hAnsi="Times New Roman" w:cs="Times New Roman"/>
          <w:sz w:val="28"/>
          <w:szCs w:val="28"/>
        </w:rPr>
        <w:t xml:space="preserve">Порядка увековечения памяти выдающихся личностей и знаменательных событий </w:t>
      </w:r>
      <w:bookmarkStart w:id="2" w:name="_Hlk164156200"/>
      <w:r w:rsidRPr="003E2CD9">
        <w:rPr>
          <w:rFonts w:ascii="Times New Roman" w:hAnsi="Times New Roman" w:cs="Times New Roman"/>
          <w:sz w:val="28"/>
          <w:szCs w:val="28"/>
        </w:rPr>
        <w:t>в виде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Pr="003E2CD9">
        <w:rPr>
          <w:rFonts w:ascii="Times New Roman" w:hAnsi="Times New Roman" w:cs="Times New Roman"/>
          <w:sz w:val="28"/>
          <w:szCs w:val="28"/>
        </w:rPr>
        <w:t xml:space="preserve"> мемориальных досок и памятных знаков на зданиях, находящихся в муниципальной собственности </w:t>
      </w:r>
      <w:proofErr w:type="spellStart"/>
      <w:r w:rsidRPr="003E2CD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E2CD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а также присвоения имен выдающихся людей объектам, находящимся в муниципальной собственности </w:t>
      </w:r>
      <w:proofErr w:type="spellStart"/>
      <w:r w:rsidRPr="003E2CD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E2CD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2"/>
      <w:r w:rsidRPr="006353BF">
        <w:rPr>
          <w:rFonts w:ascii="Times New Roman" w:hAnsi="Times New Roman" w:cs="Times New Roman"/>
          <w:sz w:val="28"/>
          <w:szCs w:val="28"/>
        </w:rPr>
        <w:t xml:space="preserve">, внесенный администрацией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нормотворческой инициативы, </w:t>
      </w:r>
      <w:r w:rsidRPr="00FA4189">
        <w:rPr>
          <w:rFonts w:ascii="Times New Roman" w:hAnsi="Times New Roman" w:cs="Times New Roman"/>
          <w:sz w:val="28"/>
          <w:szCs w:val="28"/>
        </w:rPr>
        <w:t>в целях осуществления единой политики</w:t>
      </w:r>
      <w:proofErr w:type="gramEnd"/>
      <w:r w:rsidRPr="00FA4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189">
        <w:rPr>
          <w:rFonts w:ascii="Times New Roman" w:hAnsi="Times New Roman" w:cs="Times New Roman"/>
          <w:sz w:val="28"/>
          <w:szCs w:val="28"/>
        </w:rPr>
        <w:t xml:space="preserve">в области установки  памятников, мемориальных досок и памятных знаков на территории </w:t>
      </w:r>
      <w:proofErr w:type="spellStart"/>
      <w:r w:rsidRPr="00FA418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A418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6353B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53BF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53B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353BF">
        <w:rPr>
          <w:rFonts w:ascii="Times New Roman" w:hAnsi="Times New Roman" w:cs="Times New Roman"/>
          <w:sz w:val="28"/>
          <w:szCs w:val="28"/>
        </w:rPr>
        <w:t xml:space="preserve"> статьей 27 Устава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Липецкой области, </w:t>
      </w:r>
      <w:r w:rsidRPr="006353BF">
        <w:rPr>
          <w:rFonts w:ascii="Times New Roman" w:hAnsi="Times New Roman" w:cs="Times New Roman"/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Pr="00AC5FF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4522F6" w:rsidRDefault="004522F6" w:rsidP="0045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649">
        <w:rPr>
          <w:color w:val="FF0000"/>
        </w:rPr>
        <w:t xml:space="preserve"> </w:t>
      </w:r>
      <w:r w:rsidRPr="00AC5FF5">
        <w:rPr>
          <w:rFonts w:ascii="Times New Roman" w:hAnsi="Times New Roman" w:cs="Times New Roman"/>
          <w:b/>
          <w:sz w:val="28"/>
          <w:szCs w:val="28"/>
        </w:rPr>
        <w:t>РЕШИЛ</w:t>
      </w:r>
      <w:r w:rsidRPr="00AC5FF5">
        <w:rPr>
          <w:rFonts w:ascii="Times New Roman" w:hAnsi="Times New Roman" w:cs="Times New Roman"/>
          <w:sz w:val="28"/>
          <w:szCs w:val="28"/>
        </w:rPr>
        <w:t>:</w:t>
      </w:r>
    </w:p>
    <w:p w:rsidR="004522F6" w:rsidRPr="006353BF" w:rsidRDefault="004522F6" w:rsidP="0045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BF">
        <w:rPr>
          <w:rFonts w:ascii="Times New Roman" w:hAnsi="Times New Roman" w:cs="Times New Roman"/>
          <w:sz w:val="28"/>
          <w:szCs w:val="28"/>
        </w:rPr>
        <w:t xml:space="preserve">1. Принять </w:t>
      </w:r>
      <w:bookmarkStart w:id="3" w:name="_Hlk164155380"/>
      <w:r w:rsidRPr="003E2CD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2CD9">
        <w:rPr>
          <w:rFonts w:ascii="Times New Roman" w:hAnsi="Times New Roman" w:cs="Times New Roman"/>
          <w:sz w:val="28"/>
          <w:szCs w:val="28"/>
        </w:rPr>
        <w:t xml:space="preserve">к увековечения памяти выдающихся личностей и знаменательных событий </w:t>
      </w:r>
      <w:bookmarkEnd w:id="3"/>
      <w:r w:rsidRPr="00FA4189">
        <w:rPr>
          <w:rFonts w:ascii="Times New Roman" w:hAnsi="Times New Roman" w:cs="Times New Roman"/>
          <w:sz w:val="28"/>
          <w:szCs w:val="28"/>
        </w:rPr>
        <w:t xml:space="preserve">в виде установления памятников, мемориальных досок и памятных знаков на зданиях, находящихся в муниципальной собственности </w:t>
      </w:r>
      <w:proofErr w:type="spellStart"/>
      <w:r w:rsidRPr="00FA418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A418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а также присвоения имен выдающихся людей объектам, находящимся в муниципальной собственности </w:t>
      </w:r>
      <w:proofErr w:type="spellStart"/>
      <w:r w:rsidRPr="00FA418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A418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Pr="006353B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522F6" w:rsidRPr="006353BF" w:rsidRDefault="004522F6" w:rsidP="0045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BF"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указанный нормативный правовой акт главе </w:t>
      </w:r>
      <w:proofErr w:type="spellStart"/>
      <w:r w:rsidRPr="006353B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53BF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опубликования.</w:t>
      </w:r>
    </w:p>
    <w:p w:rsidR="004522F6" w:rsidRDefault="004522F6" w:rsidP="0045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B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522F6" w:rsidRDefault="004522F6" w:rsidP="0045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2F6" w:rsidRDefault="004522F6" w:rsidP="00452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2F6" w:rsidRDefault="004522F6" w:rsidP="004522F6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4522F6" w:rsidRDefault="004522F6" w:rsidP="004522F6">
      <w:pPr>
        <w:ind w:right="-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4522F6" w:rsidRDefault="004522F6" w:rsidP="004522F6">
      <w:pPr>
        <w:ind w:right="-3"/>
        <w:rPr>
          <w:b/>
          <w:bCs/>
          <w:sz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Default="004522F6" w:rsidP="004522F6">
      <w:pPr>
        <w:jc w:val="both"/>
        <w:rPr>
          <w:sz w:val="28"/>
          <w:szCs w:val="28"/>
        </w:rPr>
      </w:pPr>
    </w:p>
    <w:p w:rsidR="004522F6" w:rsidRPr="006353BF" w:rsidRDefault="004522F6" w:rsidP="004522F6">
      <w:pPr>
        <w:pStyle w:val="a3"/>
        <w:tabs>
          <w:tab w:val="left" w:pos="3200"/>
          <w:tab w:val="center" w:pos="4677"/>
          <w:tab w:val="left" w:pos="6550"/>
          <w:tab w:val="right" w:pos="9355"/>
        </w:tabs>
        <w:rPr>
          <w:sz w:val="28"/>
          <w:szCs w:val="28"/>
        </w:rPr>
      </w:pPr>
      <w:bookmarkStart w:id="4" w:name="P37"/>
      <w:bookmarkEnd w:id="4"/>
      <w:r>
        <w:rPr>
          <w:sz w:val="28"/>
          <w:szCs w:val="28"/>
        </w:rPr>
        <w:lastRenderedPageBreak/>
        <w:tab/>
        <w:t xml:space="preserve">                                           </w:t>
      </w:r>
      <w:r>
        <w:rPr>
          <w:sz w:val="28"/>
          <w:szCs w:val="28"/>
        </w:rPr>
        <w:tab/>
      </w:r>
      <w:r w:rsidRPr="006353BF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4522F6" w:rsidRPr="006353BF" w:rsidRDefault="004522F6" w:rsidP="004522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353BF">
        <w:rPr>
          <w:sz w:val="28"/>
          <w:szCs w:val="28"/>
        </w:rPr>
        <w:t>решением Совета депутатов</w:t>
      </w:r>
    </w:p>
    <w:p w:rsidR="004522F6" w:rsidRDefault="004522F6" w:rsidP="004522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 w:rsidRPr="006353BF">
        <w:rPr>
          <w:sz w:val="28"/>
          <w:szCs w:val="28"/>
        </w:rPr>
        <w:t>Добринского</w:t>
      </w:r>
      <w:proofErr w:type="spellEnd"/>
      <w:r w:rsidRPr="006353BF">
        <w:rPr>
          <w:sz w:val="28"/>
          <w:szCs w:val="28"/>
        </w:rPr>
        <w:t xml:space="preserve"> муниципального района</w:t>
      </w:r>
    </w:p>
    <w:p w:rsidR="004522F6" w:rsidRDefault="004522F6" w:rsidP="004522F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560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от 23.04.2024г. №</w:t>
      </w:r>
      <w:r w:rsidR="00B5608D">
        <w:rPr>
          <w:sz w:val="28"/>
          <w:szCs w:val="28"/>
        </w:rPr>
        <w:t>29</w:t>
      </w:r>
      <w:r w:rsidR="00B92924">
        <w:rPr>
          <w:sz w:val="28"/>
          <w:szCs w:val="28"/>
        </w:rPr>
        <w:t>5</w:t>
      </w:r>
      <w:r>
        <w:rPr>
          <w:sz w:val="28"/>
          <w:szCs w:val="28"/>
        </w:rPr>
        <w:t>-рс</w:t>
      </w:r>
    </w:p>
    <w:p w:rsidR="004522F6" w:rsidRPr="006353BF" w:rsidRDefault="004522F6" w:rsidP="004522F6">
      <w:pPr>
        <w:pStyle w:val="a3"/>
        <w:jc w:val="center"/>
        <w:rPr>
          <w:sz w:val="28"/>
          <w:szCs w:val="28"/>
        </w:rPr>
      </w:pPr>
    </w:p>
    <w:p w:rsidR="004522F6" w:rsidRDefault="004522F6" w:rsidP="004522F6">
      <w:pPr>
        <w:pStyle w:val="a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2F6" w:rsidRPr="003E2CD9" w:rsidRDefault="004522F6" w:rsidP="004522F6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E2CD9">
        <w:rPr>
          <w:b/>
          <w:sz w:val="28"/>
          <w:szCs w:val="28"/>
        </w:rPr>
        <w:t>ПОРЯДОК</w:t>
      </w:r>
    </w:p>
    <w:p w:rsidR="004522F6" w:rsidRPr="003E2CD9" w:rsidRDefault="004522F6" w:rsidP="004522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CD9">
        <w:rPr>
          <w:b/>
          <w:sz w:val="28"/>
          <w:szCs w:val="28"/>
        </w:rPr>
        <w:t>УВЕКОВЕЧЕНИЯ ПАМЯТИ ВЫДАЮЩИХСЯ ЛИЧНОСТЕЙ И ЗНАМЕНАТЕЛЬНЫХ СОБЫТИЙ В ВИДЕ УСТАНОВЛЕНИЯ ПАМЯТНИКОВ, МЕМОРИАЛЬНЫХ ДОСОК И ПАМЯТНЫХ ЗНАКОВ НА ЗДАНИЯХ, НАХОДЯЩИХСЯ В МУНИЦИПАЛЬНОЙ СОБСТВЕННОСТИ ДОБРИНСКОГО МУНИЦИПАЛЬНОГО РАЙОНА ЛИПЕЦКОЙ ОБЛАСТИ, А ТАКЖЕ ПРИСВОЕНИЯ ИМЕН ВЫДАЮЩИХСЯ ЛЮДЕЙ ОБЪЕКТАМ, НАХОДЯЩИМСЯ В МУНИЦИПАЛЬНОЙ СОБСТВЕННОСТИ ДОБРИНСКОГО</w:t>
      </w:r>
    </w:p>
    <w:p w:rsidR="004522F6" w:rsidRPr="003E2CD9" w:rsidRDefault="004522F6" w:rsidP="004522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CD9">
        <w:rPr>
          <w:b/>
          <w:sz w:val="28"/>
          <w:szCs w:val="28"/>
        </w:rPr>
        <w:t>МУНИЦИПАЛЬНОГО РАЙОНА ЛИПЕЦКОЙ ОБЛАСТИ</w:t>
      </w:r>
    </w:p>
    <w:p w:rsidR="004522F6" w:rsidRPr="003E2CD9" w:rsidRDefault="004522F6" w:rsidP="00452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2F6" w:rsidRPr="003E2CD9" w:rsidRDefault="004522F6" w:rsidP="004522F6">
      <w:pPr>
        <w:widowControl w:val="0"/>
        <w:autoSpaceDE w:val="0"/>
        <w:autoSpaceDN w:val="0"/>
        <w:ind w:firstLine="540"/>
        <w:jc w:val="both"/>
        <w:outlineLvl w:val="1"/>
        <w:rPr>
          <w:b/>
          <w:sz w:val="28"/>
          <w:szCs w:val="28"/>
        </w:rPr>
      </w:pPr>
      <w:r w:rsidRPr="003E2CD9">
        <w:rPr>
          <w:b/>
          <w:sz w:val="28"/>
          <w:szCs w:val="28"/>
        </w:rPr>
        <w:t>Статья 1. Общие положения</w:t>
      </w:r>
    </w:p>
    <w:p w:rsidR="004522F6" w:rsidRPr="003E2CD9" w:rsidRDefault="004522F6" w:rsidP="00452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2F6" w:rsidRPr="003E2CD9" w:rsidRDefault="004522F6" w:rsidP="004522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1. </w:t>
      </w:r>
      <w:proofErr w:type="gramStart"/>
      <w:r w:rsidRPr="003E2CD9">
        <w:rPr>
          <w:sz w:val="28"/>
          <w:szCs w:val="28"/>
        </w:rPr>
        <w:t xml:space="preserve">Настоящий Порядок разработан с целью увековечения памяти выдающихся личностей и знаменательных событий, имевших место в </w:t>
      </w:r>
      <w:proofErr w:type="spellStart"/>
      <w:r w:rsidRPr="003E2CD9">
        <w:rPr>
          <w:sz w:val="28"/>
          <w:szCs w:val="28"/>
        </w:rPr>
        <w:t>Добринском</w:t>
      </w:r>
      <w:proofErr w:type="spellEnd"/>
      <w:r w:rsidRPr="003E2CD9">
        <w:rPr>
          <w:sz w:val="28"/>
          <w:szCs w:val="28"/>
        </w:rPr>
        <w:t xml:space="preserve"> муниципальном районе, в виде установления памятников, мемориальных досок и памятных знаков на зданиях, находящихся в муниципальной собственности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 Липецкой области, а также присвоения имен выдающихся людей культурным, спортивным, образовательным и иным объектам, находящимся в муниципальной собственности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 Липецкой области (далее</w:t>
      </w:r>
      <w:proofErr w:type="gramEnd"/>
      <w:r w:rsidRPr="003E2CD9">
        <w:rPr>
          <w:sz w:val="28"/>
          <w:szCs w:val="28"/>
        </w:rPr>
        <w:t xml:space="preserve"> - муниципальная собственность).</w:t>
      </w:r>
    </w:p>
    <w:p w:rsidR="004522F6" w:rsidRPr="00BE5A4B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E5A4B">
        <w:rPr>
          <w:sz w:val="28"/>
          <w:szCs w:val="28"/>
        </w:rPr>
        <w:t>2. Виды памятных объектов: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E2CD9">
        <w:rPr>
          <w:sz w:val="28"/>
          <w:szCs w:val="28"/>
        </w:rPr>
        <w:t>- памятник - объект станковой (бюст, скульптура малых форм, скульптурная группа, статуя, фигура), монументальной (мемориал, монумент, монументальная скульптура, стела, обелиск, колонна) скульптуры, монументальной живописи (мозаика), рельеф (барельеф, горельеф, контррельеф), устанавливаемый в целях увековечения памяти выдающихся личностей, исторических событий либо формирования историко-архитектурного облика населенного пункта;</w:t>
      </w:r>
      <w:proofErr w:type="gramEnd"/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- памятный знак - </w:t>
      </w:r>
      <w:proofErr w:type="spellStart"/>
      <w:r w:rsidRPr="003E2CD9">
        <w:rPr>
          <w:sz w:val="28"/>
          <w:szCs w:val="28"/>
        </w:rPr>
        <w:t>скульптурно</w:t>
      </w:r>
      <w:proofErr w:type="spellEnd"/>
      <w:r w:rsidRPr="003E2CD9">
        <w:rPr>
          <w:sz w:val="28"/>
          <w:szCs w:val="28"/>
        </w:rPr>
        <w:t>-архитектурная композиция, созданная с целью увековечения памяти выдающейся личности или знаменательного события;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- мемориальная доска - памятная плита, увековечившая значительные события и даты в истории района, области, страны или в жизни выдающихся людей.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3. Памятники устанавливаются не ранее чем через один год после </w:t>
      </w:r>
      <w:r w:rsidRPr="003E2CD9">
        <w:rPr>
          <w:sz w:val="28"/>
          <w:szCs w:val="28"/>
        </w:rPr>
        <w:lastRenderedPageBreak/>
        <w:t>события или кончины лица, память которого увековечивается.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4. Мемориальные доски и памятные знаки устанавливаются не ранее чем через 6 месяцев после события или кончины лица, память которого увековечивается.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5. Решение об установлении памятника, мемориальной доски или памятного знака принимается по одному из следующих оснований: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- значимость события в истории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района, Липецкой области и Российской Федерации;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E2CD9">
        <w:rPr>
          <w:sz w:val="28"/>
          <w:szCs w:val="28"/>
        </w:rPr>
        <w:t>- наличие признанных достижений гражданина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 и других общественно значимых сферах, принесших долговременную пользу району, области и Отечеству.</w:t>
      </w:r>
      <w:proofErr w:type="gramEnd"/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6. Мемориальные доски, памятные знаки изготавливаются из металла, мрамора, гранита, полимерных материалов и устанавливаются на зданиях, находящихся в муниципальной собственности, не требующих реконструкции и капитального ремонта.</w:t>
      </w:r>
    </w:p>
    <w:p w:rsidR="004522F6" w:rsidRPr="003E2CD9" w:rsidRDefault="004522F6" w:rsidP="00452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2F6" w:rsidRDefault="004522F6" w:rsidP="004522F6">
      <w:pPr>
        <w:widowControl w:val="0"/>
        <w:autoSpaceDE w:val="0"/>
        <w:autoSpaceDN w:val="0"/>
        <w:ind w:firstLine="540"/>
        <w:jc w:val="both"/>
        <w:outlineLvl w:val="1"/>
        <w:rPr>
          <w:b/>
          <w:sz w:val="28"/>
          <w:szCs w:val="28"/>
        </w:rPr>
      </w:pPr>
      <w:r w:rsidRPr="003E2CD9">
        <w:rPr>
          <w:b/>
          <w:sz w:val="28"/>
          <w:szCs w:val="28"/>
        </w:rPr>
        <w:t>Статья 2. Порядок рассмотрения ходатайств и принятия решений об увековечении памяти выдающихся личностей и знаменательных событий в виде установления памятников, мемориальных досок и памятных знаков на зданиях, находящихся в муниципальной собственности, а также присвоении имен выдающихся людей культурным, спортивным, образовательным и иным объектам, находящимся в муниципальной собственности</w:t>
      </w:r>
    </w:p>
    <w:p w:rsidR="004522F6" w:rsidRPr="003E2CD9" w:rsidRDefault="004522F6" w:rsidP="004522F6">
      <w:pPr>
        <w:widowControl w:val="0"/>
        <w:autoSpaceDE w:val="0"/>
        <w:autoSpaceDN w:val="0"/>
        <w:ind w:firstLine="540"/>
        <w:jc w:val="both"/>
        <w:outlineLvl w:val="1"/>
        <w:rPr>
          <w:b/>
          <w:sz w:val="28"/>
          <w:szCs w:val="28"/>
        </w:rPr>
      </w:pPr>
    </w:p>
    <w:p w:rsidR="004522F6" w:rsidRPr="003E2CD9" w:rsidRDefault="004522F6" w:rsidP="004522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1. </w:t>
      </w:r>
      <w:proofErr w:type="gramStart"/>
      <w:r w:rsidRPr="003E2CD9">
        <w:rPr>
          <w:sz w:val="28"/>
          <w:szCs w:val="28"/>
        </w:rPr>
        <w:t xml:space="preserve">Вопросы увековечения памяти выдающихся личностей и знаменательных событий в виде установления памятников, мемориальных досок и памятных знаков на зданиях, находящихся в муниципальной собственности, а также присвоения имен выдающихся людей культурным, спортивным, образовательным и иным объектам, находящимся в муниципальной собственности (далее - увековечение памяти выдающихся личностей и знаменательных событий), рассматриваются комиссией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района, созданной правовым актом администрации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 (далее - Комиссия).</w:t>
      </w:r>
      <w:proofErr w:type="gramEnd"/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2. Инициаторами увековечения памяти выдающихся личностей и знаменательных событий являются органы местного самоуправления, физические и юридические лица, общественные объединения (далее - инициатор).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5" w:name="P85"/>
      <w:bookmarkEnd w:id="5"/>
      <w:r w:rsidRPr="003E2CD9">
        <w:rPr>
          <w:sz w:val="28"/>
          <w:szCs w:val="28"/>
        </w:rPr>
        <w:t xml:space="preserve">3. Инициатор, предлагающий увековечить память выдающихся личностей и знаменательных событий, представляет в администрацию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 ходатайство об увековечении памяти </w:t>
      </w:r>
      <w:r w:rsidRPr="003E2CD9">
        <w:rPr>
          <w:sz w:val="28"/>
          <w:szCs w:val="28"/>
        </w:rPr>
        <w:lastRenderedPageBreak/>
        <w:t>выдающихся личностей и знаменательных событий в виде установления памятников, мемориальной доски или памятного знака с приложением следующих документов: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- краткая историческая или историко-биографическая справка о знаменательном событии или о выдающейся личности;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- копии архивных документов, подтверждающих достоверность знаменательного события или заслуги выдающейся личности;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- эскизный проект мемориальной доски с надписью или надписью и изображением или макет памятника либо памятного знака с надписью;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- предложения по месту установки памятника, мемориальной доски или памятного знака;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- </w:t>
      </w:r>
      <w:proofErr w:type="spellStart"/>
      <w:r w:rsidRPr="003E2CD9">
        <w:rPr>
          <w:sz w:val="28"/>
          <w:szCs w:val="28"/>
        </w:rPr>
        <w:t>фотофиксация</w:t>
      </w:r>
      <w:proofErr w:type="spellEnd"/>
      <w:r w:rsidRPr="003E2CD9">
        <w:rPr>
          <w:sz w:val="28"/>
          <w:szCs w:val="28"/>
        </w:rPr>
        <w:t xml:space="preserve"> места установки памятника, мемориальной доски, памятного знака;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- согласование на установку памятника, мемориальной доски, памятного знака с балансодержателем в виде письменного отзыва;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- расчет стоимости изготовления и установки памятника, мемориальной доски, памятного знака;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- документ, подтверждающий наличие финансовых средств на изготовление и установку памятника, мемориальной доски, памятного знака.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4. Администрация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 в течение 20 рабочих дней со дня поступления материалов направляет их на рассмотрение Комиссии.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5. Комиссия в течение 20 рабочих дней рассматривает представленные материалы и принимает одно из следующих решений: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- рекомендовать увековечить память выдающейся личности или знаменательного события в виде установления памятника, мемориальной доски или памятного знака;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- рекомендовать отклонить ходатайство об увековечении памяти выдающейся личности или знаменательного события в виде установления памятника, мемориальной доски или памятного знака;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- рекомендовать присвоить имя выдающейся личности культурным, спортивным, образовательным и иным объектам, находящимся в муниципальной собственности;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- рекомендовать отклонить ходатайство о присвоении имени выдающейся личности культурным, спортивным, образовательным и иным объектам, находящимся в муниципальной собственности.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6. Комиссией при решении вопроса об увековечении памяти </w:t>
      </w:r>
      <w:r w:rsidRPr="003E2CD9">
        <w:rPr>
          <w:sz w:val="28"/>
          <w:szCs w:val="28"/>
        </w:rPr>
        <w:lastRenderedPageBreak/>
        <w:t xml:space="preserve">выдающихся личностей или знаменательных событий учитывается наличие или отсутствие иных форм увековечения памяти выдающихся личностей или знаменательных событий на территории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района.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7. В случае положительного решения комиссии об увековечении памяти выдающихся личностей и знаменательных событий инициатору в течение 10 дней по почте направляется соответствующее уведомление.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8. Комиссия принимает решение об отклонении ходатайства об увековечении памяти выдающихся личностей и знаменательных событий в случаях: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- малозначительности события в истории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района, Липецкой области и Российской Федерации;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E2CD9">
        <w:rPr>
          <w:sz w:val="28"/>
          <w:szCs w:val="28"/>
        </w:rPr>
        <w:t>- отсутствия признанных достижений гражданина в государственной, общественной, политической, военной, производственной деятельности, в науке, технике, литературе, искусстве, культуре, спорте и других общественно значимых сферах;</w:t>
      </w:r>
      <w:proofErr w:type="gramEnd"/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- непредставления документов в соответствии с </w:t>
      </w:r>
      <w:hyperlink w:anchor="P85">
        <w:r w:rsidRPr="003E2CD9">
          <w:rPr>
            <w:color w:val="0000FF"/>
            <w:sz w:val="28"/>
            <w:szCs w:val="28"/>
          </w:rPr>
          <w:t>пунктом 3 статьи 2</w:t>
        </w:r>
      </w:hyperlink>
      <w:r w:rsidRPr="003E2CD9">
        <w:rPr>
          <w:sz w:val="28"/>
          <w:szCs w:val="28"/>
        </w:rPr>
        <w:t xml:space="preserve"> настоящего Порядка;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- несоответствия предоставленных документов требованиям </w:t>
      </w:r>
      <w:hyperlink w:anchor="P121">
        <w:r w:rsidRPr="003E2CD9">
          <w:rPr>
            <w:color w:val="0000FF"/>
            <w:sz w:val="28"/>
            <w:szCs w:val="28"/>
          </w:rPr>
          <w:t>статьи 3</w:t>
        </w:r>
      </w:hyperlink>
      <w:r w:rsidRPr="003E2CD9">
        <w:rPr>
          <w:sz w:val="28"/>
          <w:szCs w:val="28"/>
        </w:rPr>
        <w:t xml:space="preserve"> настоящего Порядка.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9. Повторное обращение инициатора с ходатайством об увековечении памяти выдающихся личностей и знаменательных событий допускается только в случае устранения обстоятельств, послуживших основаниями для отклонения.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10. Комиссия в течение 10 рабочих дней со дня принятия решения выходит к главе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 с предложением рекомендовать (не рекомендовать) увековечить память выдающейся личности или знаменательного события.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11. Решение об увековечении памяти выдающейся личности или знаменательного события принимается Советом депутатов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 по представлению главы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К представлению главы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 прилагаются документы, указанные в </w:t>
      </w:r>
      <w:hyperlink w:anchor="P85">
        <w:r w:rsidRPr="003E2CD9">
          <w:rPr>
            <w:color w:val="0000FF"/>
            <w:sz w:val="28"/>
            <w:szCs w:val="28"/>
          </w:rPr>
          <w:t>пункте 3 статьи 2</w:t>
        </w:r>
      </w:hyperlink>
      <w:r w:rsidRPr="003E2CD9">
        <w:rPr>
          <w:sz w:val="28"/>
          <w:szCs w:val="28"/>
        </w:rPr>
        <w:t xml:space="preserve"> настоящего Порядка, и копия протокола заседания Комиссии.</w:t>
      </w:r>
    </w:p>
    <w:p w:rsidR="004522F6" w:rsidRPr="003E2CD9" w:rsidRDefault="004522F6" w:rsidP="00452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2F6" w:rsidRPr="003E2CD9" w:rsidRDefault="004522F6" w:rsidP="004522F6">
      <w:pPr>
        <w:widowControl w:val="0"/>
        <w:autoSpaceDE w:val="0"/>
        <w:autoSpaceDN w:val="0"/>
        <w:ind w:firstLine="540"/>
        <w:jc w:val="both"/>
        <w:outlineLvl w:val="1"/>
        <w:rPr>
          <w:b/>
          <w:sz w:val="28"/>
          <w:szCs w:val="28"/>
        </w:rPr>
      </w:pPr>
      <w:bookmarkStart w:id="6" w:name="P121"/>
      <w:bookmarkEnd w:id="6"/>
      <w:r w:rsidRPr="003E2CD9">
        <w:rPr>
          <w:b/>
          <w:sz w:val="28"/>
          <w:szCs w:val="28"/>
        </w:rPr>
        <w:t>Статья 3. Требования, предъявляемые к памятникам, мемориальным доскам и памятным знакам</w:t>
      </w:r>
    </w:p>
    <w:p w:rsidR="004522F6" w:rsidRPr="003E2CD9" w:rsidRDefault="004522F6" w:rsidP="00452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2F6" w:rsidRPr="003E2CD9" w:rsidRDefault="004522F6" w:rsidP="004522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1. Архитектурно-</w:t>
      </w:r>
      <w:proofErr w:type="gramStart"/>
      <w:r w:rsidRPr="003E2CD9">
        <w:rPr>
          <w:sz w:val="28"/>
          <w:szCs w:val="28"/>
        </w:rPr>
        <w:t>художественное решение</w:t>
      </w:r>
      <w:proofErr w:type="gramEnd"/>
      <w:r w:rsidRPr="003E2CD9">
        <w:rPr>
          <w:sz w:val="28"/>
          <w:szCs w:val="28"/>
        </w:rPr>
        <w:t xml:space="preserve"> мемориальных досок или памятных знаков, памятников не должно противоречить характеру места их </w:t>
      </w:r>
      <w:r w:rsidRPr="003E2CD9">
        <w:rPr>
          <w:sz w:val="28"/>
          <w:szCs w:val="28"/>
        </w:rPr>
        <w:lastRenderedPageBreak/>
        <w:t>установки, особенностям среды, в которую они привносятся как новый элемент.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2. Текст надписи на мемориальных досках и памятных знаках, на памятниках излагается на русском языке в лаконичной форме и содержит характеристику знаменательного события или периода жизни (деятельности) выдающейся личности.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3. В тексте надписи на памятниках, мемориальных досках и памятных знаках, увековечивающих память выдающихся личностей и знаменательных событий, обязательны даты, конкретизирующие время причастности выдающихся личностей или знаменательных событий к месту установления памятников, мемориальных досок и памятных знаков.</w:t>
      </w:r>
    </w:p>
    <w:p w:rsidR="004522F6" w:rsidRPr="003E2CD9" w:rsidRDefault="004522F6" w:rsidP="00452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2F6" w:rsidRPr="003E2CD9" w:rsidRDefault="004522F6" w:rsidP="004522F6">
      <w:pPr>
        <w:widowControl w:val="0"/>
        <w:autoSpaceDE w:val="0"/>
        <w:autoSpaceDN w:val="0"/>
        <w:ind w:firstLine="540"/>
        <w:jc w:val="both"/>
        <w:outlineLvl w:val="1"/>
        <w:rPr>
          <w:b/>
          <w:sz w:val="28"/>
          <w:szCs w:val="28"/>
        </w:rPr>
      </w:pPr>
      <w:r w:rsidRPr="003E2CD9">
        <w:rPr>
          <w:b/>
          <w:sz w:val="28"/>
          <w:szCs w:val="28"/>
        </w:rPr>
        <w:t>Статья 4. Порядок установки, содержания, учета и обеспечения сохранности памятников, мемориальных досок и памятных знаков</w:t>
      </w:r>
    </w:p>
    <w:p w:rsidR="004522F6" w:rsidRPr="003E2CD9" w:rsidRDefault="004522F6" w:rsidP="00452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2F6" w:rsidRPr="003E2CD9" w:rsidRDefault="004522F6" w:rsidP="004522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1. При размещении памятных объектов на зданиях - памятниках истории и культуры или в зоне охраны объекта культурного наследия возможность установки и место размещения согласовывается с органом охраны культурного наследия в соответствии с категорией охраны памятника.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2. Изготовление и установка памятников, мемориальных досок и памятных знаков производится за счет средств инициатора.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3. Открытие памятников, мемориальных досок и памятных знаков проводится в торжественной обстановке с привлечением общественности.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4. Инициатор осуществляет содержание памятника, мемориальной доски или памятного знака за счет собственных средств.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5. В случае</w:t>
      </w:r>
      <w:proofErr w:type="gramStart"/>
      <w:r w:rsidRPr="003E2CD9">
        <w:rPr>
          <w:sz w:val="28"/>
          <w:szCs w:val="28"/>
        </w:rPr>
        <w:t>,</w:t>
      </w:r>
      <w:proofErr w:type="gramEnd"/>
      <w:r w:rsidRPr="003E2CD9">
        <w:rPr>
          <w:sz w:val="28"/>
          <w:szCs w:val="28"/>
        </w:rPr>
        <w:t xml:space="preserve"> если в течение года после принятия решения Советом депутатов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 об увековечении памяти выдающейся личности или знаменательного события памятный объект не был установлен, решение Совета депутатов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 об увековечении памяти выдающейся личности и знаменательного события подлежит признанию утратившим силу по предложению главы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района.</w:t>
      </w:r>
    </w:p>
    <w:p w:rsidR="004522F6" w:rsidRPr="003E2CD9" w:rsidRDefault="004522F6" w:rsidP="00452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2F6" w:rsidRPr="003E2CD9" w:rsidRDefault="004522F6" w:rsidP="004522F6">
      <w:pPr>
        <w:widowControl w:val="0"/>
        <w:autoSpaceDE w:val="0"/>
        <w:autoSpaceDN w:val="0"/>
        <w:ind w:firstLine="540"/>
        <w:jc w:val="both"/>
        <w:outlineLvl w:val="1"/>
        <w:rPr>
          <w:b/>
          <w:sz w:val="28"/>
          <w:szCs w:val="28"/>
        </w:rPr>
      </w:pPr>
      <w:r w:rsidRPr="003E2CD9">
        <w:rPr>
          <w:b/>
          <w:sz w:val="28"/>
          <w:szCs w:val="28"/>
        </w:rPr>
        <w:t>Статья 5. Условия и порядок демонтажа памятников, мемориальных досок и памятных знаков</w:t>
      </w:r>
    </w:p>
    <w:p w:rsidR="004522F6" w:rsidRPr="003E2CD9" w:rsidRDefault="004522F6" w:rsidP="00452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2F6" w:rsidRPr="003E2CD9" w:rsidRDefault="004522F6" w:rsidP="004522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1. Демонтаж памятников, мемориальных досок и памятных знаков, установленных на территории района в соответствии с действующим законодательством, допускается с целью их реставрации (ремонта) или переноса.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2. Памятники и памятные знаки могут быть демонтированы на период проведения работ по благоустройству территории, на которой они </w:t>
      </w:r>
      <w:r w:rsidRPr="003E2CD9">
        <w:rPr>
          <w:sz w:val="28"/>
          <w:szCs w:val="28"/>
        </w:rPr>
        <w:lastRenderedPageBreak/>
        <w:t>установлены. Мемориальные доски могут быть демонтированы на период проведения ремонта зданий, сооружений на которых они установлены.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3. Демонтаж памятников, мемориальных досок и памятных знаков в случаях, когда требуется их реставрация, обеспечение их сохранности на период реставрации, а также монтаж после проведения работ осуществляется за счет собственников, с обязательным предварительным уведомлением администрации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Демонтаж мемориальной доски в случаях, когда проводится ремонт фасада здания, на котором она установлена, обеспечение сохранности на период проведения ремонта, а также монтаж по окончании работ осуществляется за счет собственника здания, с обязательным предварительным уведомлением администрации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Демонтаж памятника или иного памятного знака в случаях, когда требуется благоустройство территории, обеспечение их сохранности на период проведения работ, а также монтаж после окончания работ осуществляется организациями или иными лицами, производящими благоустройство территории.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В течение 10 дней со дня завершения реставрационных работ, ремонтных работ или благоустройства территории памятник, памятный знак или мемориальная доска устанавливаются на прежнем месте.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4. Для принятия решения о переносе памятника или памятного знака на новое место, его инициатор предоставляет в Комиссию: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1) предложения по размещению памятника или памятного знака (схема);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2) письменное согласие собственника земельного участка, на котором предполагается установить памятник или памятный знак;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3) согласие собственника памятника или памятного знака на его перенос.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Демонтаж памятника или иного памятного знака в случаях изменения планировочной структуры населенного пункта, обеспечение их сохранности на период осуществления работ по переносу, а также монтаж на новом месте осуществляется за счет средств бюджета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5. Памятники, мемориальные доски и иные памятные знаки, установленные на территории района в нарушение требований настоящего Порядка, подлежат демонтажу.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 xml:space="preserve">В случае обнаружения самовольно установленных на территории района памятников, мемориальных досок и памятных знаков администрация </w:t>
      </w:r>
      <w:proofErr w:type="spellStart"/>
      <w:r w:rsidRPr="003E2CD9">
        <w:rPr>
          <w:sz w:val="28"/>
          <w:szCs w:val="28"/>
        </w:rPr>
        <w:t>Добринского</w:t>
      </w:r>
      <w:proofErr w:type="spellEnd"/>
      <w:r w:rsidRPr="003E2CD9">
        <w:rPr>
          <w:sz w:val="28"/>
          <w:szCs w:val="28"/>
        </w:rPr>
        <w:t xml:space="preserve"> муниципального района принимает меры по установлению лиц, осуществивших их установку.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lastRenderedPageBreak/>
        <w:t>Указанное лицо имеет право узаконить неправомерно установленный памятник, мемориальную доску и памятный знак в порядке, установленном настоящим Порядком.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Вопрос о демонтаже самовольно установленных памятников, мемориальных досок или иных памятных знаков рассматривает администрация района.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Демонтаж самовольно установленных памятников, мемориальных досок или иных памятных знаков осуществляется на основании правового акта администрации района.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Расходы, связанные с демонтажем памятника, мемориальной доски или иного памятного знака, установленного с нарушением требований настоящего Порядка, возлагаются на организации и иные лица, установившие памятник, мемориальную доску либо иной памятный знак.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6. Настоящее положение не распространяется на демонтаж памятников, мемориальных досок и иных памятных знаков, относящихся к категории объектов культурного наследия.</w:t>
      </w:r>
    </w:p>
    <w:p w:rsidR="004522F6" w:rsidRPr="003E2CD9" w:rsidRDefault="004522F6" w:rsidP="004522F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7. Демонтаж либо перенос памятников, памятных знаков или мемориальных досок в целях размещения информационно-рекламных объектов не допускается.</w:t>
      </w:r>
    </w:p>
    <w:p w:rsidR="004522F6" w:rsidRPr="003E2CD9" w:rsidRDefault="004522F6" w:rsidP="00452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2F6" w:rsidRPr="003E2CD9" w:rsidRDefault="004522F6" w:rsidP="004522F6">
      <w:pPr>
        <w:widowControl w:val="0"/>
        <w:autoSpaceDE w:val="0"/>
        <w:autoSpaceDN w:val="0"/>
        <w:ind w:firstLine="540"/>
        <w:jc w:val="both"/>
        <w:outlineLvl w:val="1"/>
        <w:rPr>
          <w:b/>
          <w:sz w:val="28"/>
          <w:szCs w:val="28"/>
        </w:rPr>
      </w:pPr>
      <w:r w:rsidRPr="003E2CD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3E2CD9">
        <w:rPr>
          <w:b/>
          <w:sz w:val="28"/>
          <w:szCs w:val="28"/>
        </w:rPr>
        <w:t>. Вступление в силу настоящего нормативного правового акта</w:t>
      </w:r>
    </w:p>
    <w:p w:rsidR="004522F6" w:rsidRPr="003E2CD9" w:rsidRDefault="004522F6" w:rsidP="004522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522F6" w:rsidRPr="003E2CD9" w:rsidRDefault="004522F6" w:rsidP="004522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2CD9">
        <w:rPr>
          <w:sz w:val="28"/>
          <w:szCs w:val="28"/>
        </w:rPr>
        <w:t>Настоящий нормативный правовой а</w:t>
      </w:r>
      <w:proofErr w:type="gramStart"/>
      <w:r w:rsidRPr="003E2CD9">
        <w:rPr>
          <w:sz w:val="28"/>
          <w:szCs w:val="28"/>
        </w:rPr>
        <w:t>кт вст</w:t>
      </w:r>
      <w:proofErr w:type="gramEnd"/>
      <w:r w:rsidRPr="003E2CD9">
        <w:rPr>
          <w:sz w:val="28"/>
          <w:szCs w:val="28"/>
        </w:rPr>
        <w:t>упает в силу со дня его официального опубликования.</w:t>
      </w:r>
    </w:p>
    <w:p w:rsidR="004522F6" w:rsidRDefault="004522F6" w:rsidP="004522F6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4522F6" w:rsidRDefault="004522F6" w:rsidP="004522F6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4522F6" w:rsidRPr="006B593C" w:rsidRDefault="004522F6" w:rsidP="004522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3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B593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4522F6" w:rsidRPr="006B593C" w:rsidRDefault="004522F6" w:rsidP="004522F6">
      <w:pPr>
        <w:pStyle w:val="ConsPlusNormal"/>
        <w:jc w:val="both"/>
        <w:rPr>
          <w:b/>
          <w:sz w:val="28"/>
          <w:szCs w:val="28"/>
        </w:rPr>
      </w:pPr>
      <w:r w:rsidRPr="006B593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B593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6B593C">
        <w:rPr>
          <w:rFonts w:ascii="Times New Roman" w:hAnsi="Times New Roman" w:cs="Times New Roman"/>
          <w:b/>
          <w:sz w:val="28"/>
          <w:szCs w:val="28"/>
        </w:rPr>
        <w:t>А.Н.Пасынков</w:t>
      </w:r>
      <w:proofErr w:type="spellEnd"/>
    </w:p>
    <w:p w:rsidR="004522F6" w:rsidRPr="006B593C" w:rsidRDefault="004522F6" w:rsidP="004522F6">
      <w:pPr>
        <w:pStyle w:val="1"/>
        <w:jc w:val="right"/>
        <w:rPr>
          <w:b/>
          <w:sz w:val="28"/>
          <w:szCs w:val="28"/>
        </w:rPr>
      </w:pPr>
    </w:p>
    <w:p w:rsidR="004522F6" w:rsidRPr="006B593C" w:rsidRDefault="004522F6" w:rsidP="004522F6">
      <w:pPr>
        <w:pStyle w:val="1"/>
        <w:jc w:val="right"/>
        <w:rPr>
          <w:b/>
          <w:sz w:val="28"/>
          <w:szCs w:val="28"/>
        </w:rPr>
      </w:pPr>
    </w:p>
    <w:p w:rsidR="004522F6" w:rsidRPr="006B593C" w:rsidRDefault="004522F6" w:rsidP="004522F6">
      <w:pPr>
        <w:pStyle w:val="1"/>
        <w:jc w:val="right"/>
        <w:rPr>
          <w:b/>
          <w:sz w:val="28"/>
          <w:szCs w:val="28"/>
        </w:rPr>
      </w:pPr>
    </w:p>
    <w:p w:rsidR="004522F6" w:rsidRPr="006B593C" w:rsidRDefault="004522F6" w:rsidP="004522F6">
      <w:pPr>
        <w:pStyle w:val="1"/>
        <w:jc w:val="right"/>
        <w:rPr>
          <w:b/>
          <w:sz w:val="28"/>
          <w:szCs w:val="28"/>
        </w:rPr>
      </w:pPr>
    </w:p>
    <w:p w:rsidR="004522F6" w:rsidRPr="006B593C" w:rsidRDefault="004522F6" w:rsidP="004522F6">
      <w:pPr>
        <w:pStyle w:val="1"/>
        <w:jc w:val="right"/>
        <w:rPr>
          <w:b/>
          <w:sz w:val="28"/>
          <w:szCs w:val="28"/>
        </w:rPr>
      </w:pPr>
    </w:p>
    <w:p w:rsidR="004522F6" w:rsidRDefault="004522F6" w:rsidP="004522F6">
      <w:pPr>
        <w:pStyle w:val="1"/>
        <w:jc w:val="right"/>
        <w:rPr>
          <w:b/>
          <w:sz w:val="28"/>
          <w:szCs w:val="28"/>
        </w:rPr>
      </w:pPr>
    </w:p>
    <w:p w:rsidR="004522F6" w:rsidRDefault="004522F6" w:rsidP="004522F6">
      <w:pPr>
        <w:pStyle w:val="1"/>
        <w:jc w:val="right"/>
        <w:rPr>
          <w:b/>
          <w:sz w:val="28"/>
          <w:szCs w:val="28"/>
        </w:rPr>
      </w:pPr>
    </w:p>
    <w:p w:rsidR="004522F6" w:rsidRDefault="004522F6" w:rsidP="004522F6">
      <w:pPr>
        <w:pStyle w:val="1"/>
        <w:jc w:val="right"/>
        <w:rPr>
          <w:b/>
          <w:sz w:val="28"/>
          <w:szCs w:val="28"/>
        </w:rPr>
      </w:pPr>
    </w:p>
    <w:p w:rsidR="004522F6" w:rsidRDefault="004522F6" w:rsidP="004522F6">
      <w:pPr>
        <w:pStyle w:val="1"/>
        <w:jc w:val="right"/>
        <w:rPr>
          <w:b/>
          <w:sz w:val="28"/>
          <w:szCs w:val="28"/>
        </w:rPr>
      </w:pPr>
    </w:p>
    <w:p w:rsidR="004522F6" w:rsidRDefault="004522F6" w:rsidP="004522F6">
      <w:pPr>
        <w:pStyle w:val="1"/>
        <w:jc w:val="right"/>
        <w:rPr>
          <w:b/>
          <w:sz w:val="28"/>
          <w:szCs w:val="28"/>
        </w:rPr>
      </w:pPr>
    </w:p>
    <w:p w:rsidR="004522F6" w:rsidRDefault="004522F6" w:rsidP="004522F6">
      <w:pPr>
        <w:pStyle w:val="1"/>
        <w:jc w:val="right"/>
        <w:rPr>
          <w:b/>
          <w:sz w:val="28"/>
          <w:szCs w:val="28"/>
        </w:rPr>
      </w:pPr>
    </w:p>
    <w:p w:rsidR="004522F6" w:rsidRDefault="004522F6" w:rsidP="004522F6">
      <w:pPr>
        <w:pStyle w:val="1"/>
        <w:jc w:val="right"/>
        <w:rPr>
          <w:b/>
          <w:sz w:val="28"/>
          <w:szCs w:val="28"/>
        </w:rPr>
      </w:pPr>
    </w:p>
    <w:p w:rsidR="004522F6" w:rsidRPr="006B593C" w:rsidRDefault="004522F6" w:rsidP="004522F6">
      <w:pPr>
        <w:pStyle w:val="1"/>
        <w:jc w:val="right"/>
        <w:rPr>
          <w:b/>
          <w:sz w:val="28"/>
          <w:szCs w:val="28"/>
        </w:rPr>
      </w:pPr>
      <w:bookmarkStart w:id="7" w:name="_GoBack"/>
      <w:bookmarkEnd w:id="7"/>
    </w:p>
    <w:sectPr w:rsidR="004522F6" w:rsidRPr="006B593C" w:rsidSect="00C8414D">
      <w:pgSz w:w="11906" w:h="16838"/>
      <w:pgMar w:top="719" w:right="849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F6"/>
    <w:rsid w:val="004522F6"/>
    <w:rsid w:val="007B4D72"/>
    <w:rsid w:val="00B5608D"/>
    <w:rsid w:val="00B92924"/>
    <w:rsid w:val="00C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22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452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5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4522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22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4522F6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4522F6"/>
    <w:rPr>
      <w:rFonts w:ascii="Times New Roman" w:eastAsia="Calibri" w:hAnsi="Times New Roman" w:cs="Times New Roman"/>
      <w:lang w:eastAsia="ru-RU"/>
    </w:rPr>
  </w:style>
  <w:style w:type="paragraph" w:styleId="a7">
    <w:name w:val="Subtitle"/>
    <w:basedOn w:val="a"/>
    <w:link w:val="a8"/>
    <w:qFormat/>
    <w:rsid w:val="004522F6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4522F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45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522F6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22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22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452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5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4522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22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4522F6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4522F6"/>
    <w:rPr>
      <w:rFonts w:ascii="Times New Roman" w:eastAsia="Calibri" w:hAnsi="Times New Roman" w:cs="Times New Roman"/>
      <w:lang w:eastAsia="ru-RU"/>
    </w:rPr>
  </w:style>
  <w:style w:type="paragraph" w:styleId="a7">
    <w:name w:val="Subtitle"/>
    <w:basedOn w:val="a"/>
    <w:link w:val="a8"/>
    <w:qFormat/>
    <w:rsid w:val="004522F6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4522F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452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522F6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22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2024-04-17T06:34:00Z</dcterms:created>
  <dcterms:modified xsi:type="dcterms:W3CDTF">2024-04-22T06:34:00Z</dcterms:modified>
</cp:coreProperties>
</file>