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463F6" w:rsidTr="00DC4B2D">
        <w:trPr>
          <w:cantSplit/>
          <w:trHeight w:val="1293"/>
          <w:jc w:val="center"/>
        </w:trPr>
        <w:tc>
          <w:tcPr>
            <w:tcW w:w="4608" w:type="dxa"/>
          </w:tcPr>
          <w:p w:rsidR="001463F6" w:rsidRDefault="001463F6" w:rsidP="00DC4B2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28915E" wp14:editId="0C5D725B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3F6" w:rsidRDefault="001463F6" w:rsidP="001463F6">
      <w:pPr>
        <w:pStyle w:val="a3"/>
        <w:ind w:right="-94"/>
      </w:pPr>
      <w:r>
        <w:t>СОВЕТ  ДЕПУТАТОВ</w:t>
      </w:r>
    </w:p>
    <w:p w:rsidR="001463F6" w:rsidRDefault="001463F6" w:rsidP="001463F6">
      <w:pPr>
        <w:pStyle w:val="a3"/>
        <w:ind w:right="-94"/>
      </w:pPr>
      <w:r>
        <w:t>ДОБРИНСКОГО МУНИЦИПАЛЬНОГО РАЙОНА</w:t>
      </w:r>
    </w:p>
    <w:p w:rsidR="001463F6" w:rsidRDefault="001463F6" w:rsidP="001463F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463F6" w:rsidRDefault="001463F6" w:rsidP="001463F6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463F6" w:rsidRDefault="001463F6" w:rsidP="001463F6">
      <w:pPr>
        <w:ind w:right="-94"/>
        <w:jc w:val="center"/>
        <w:rPr>
          <w:sz w:val="32"/>
        </w:rPr>
      </w:pPr>
    </w:p>
    <w:p w:rsidR="001463F6" w:rsidRDefault="001463F6" w:rsidP="001463F6">
      <w:pPr>
        <w:ind w:right="-94"/>
        <w:jc w:val="center"/>
        <w:rPr>
          <w:sz w:val="32"/>
        </w:rPr>
      </w:pPr>
    </w:p>
    <w:p w:rsidR="001463F6" w:rsidRPr="00354087" w:rsidRDefault="001463F6" w:rsidP="001463F6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354087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1463F6" w:rsidRPr="00354087" w:rsidRDefault="001463F6" w:rsidP="001463F6">
      <w:pPr>
        <w:pStyle w:val="a5"/>
        <w:tabs>
          <w:tab w:val="clear" w:pos="4153"/>
          <w:tab w:val="clear" w:pos="8306"/>
        </w:tabs>
        <w:ind w:right="-94"/>
        <w:jc w:val="center"/>
        <w:rPr>
          <w:b/>
        </w:rPr>
      </w:pPr>
    </w:p>
    <w:p w:rsidR="001463F6" w:rsidRPr="00354087" w:rsidRDefault="001463F6" w:rsidP="001463F6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5408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5408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54087">
        <w:rPr>
          <w:sz w:val="28"/>
          <w:szCs w:val="28"/>
        </w:rPr>
        <w:t xml:space="preserve">г.                                 </w:t>
      </w:r>
      <w:proofErr w:type="spellStart"/>
      <w:r w:rsidRPr="00354087">
        <w:rPr>
          <w:sz w:val="28"/>
          <w:szCs w:val="28"/>
        </w:rPr>
        <w:t>п</w:t>
      </w:r>
      <w:proofErr w:type="gramStart"/>
      <w:r w:rsidRPr="00354087">
        <w:rPr>
          <w:sz w:val="28"/>
          <w:szCs w:val="28"/>
        </w:rPr>
        <w:t>.Д</w:t>
      </w:r>
      <w:proofErr w:type="gramEnd"/>
      <w:r w:rsidRPr="00354087">
        <w:rPr>
          <w:sz w:val="28"/>
          <w:szCs w:val="28"/>
        </w:rPr>
        <w:t>обринка</w:t>
      </w:r>
      <w:proofErr w:type="spellEnd"/>
      <w:r w:rsidRPr="0035408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211</w:t>
      </w:r>
      <w:r w:rsidRPr="00354087">
        <w:rPr>
          <w:sz w:val="28"/>
          <w:szCs w:val="28"/>
        </w:rPr>
        <w:t>-рс</w:t>
      </w:r>
    </w:p>
    <w:p w:rsidR="001463F6" w:rsidRDefault="001463F6" w:rsidP="001463F6">
      <w:pPr>
        <w:tabs>
          <w:tab w:val="left" w:pos="2505"/>
        </w:tabs>
        <w:jc w:val="center"/>
        <w:rPr>
          <w:b/>
          <w:bCs/>
          <w:sz w:val="28"/>
        </w:rPr>
      </w:pPr>
    </w:p>
    <w:p w:rsidR="001463F6" w:rsidRDefault="001463F6" w:rsidP="001463F6">
      <w:pPr>
        <w:jc w:val="center"/>
        <w:rPr>
          <w:b/>
          <w:sz w:val="28"/>
          <w:szCs w:val="28"/>
        </w:rPr>
      </w:pPr>
    </w:p>
    <w:p w:rsidR="001463F6" w:rsidRDefault="001463F6" w:rsidP="001463F6">
      <w:pPr>
        <w:jc w:val="center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 xml:space="preserve">О выполнении прогнозного плана (программы) приватизации муниципального имущества </w:t>
      </w:r>
      <w:proofErr w:type="spellStart"/>
      <w:r w:rsidRPr="007D2855">
        <w:rPr>
          <w:b/>
          <w:sz w:val="28"/>
          <w:szCs w:val="28"/>
        </w:rPr>
        <w:t>Добринского</w:t>
      </w:r>
      <w:proofErr w:type="spellEnd"/>
      <w:r w:rsidRPr="007D2855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</w:t>
      </w:r>
    </w:p>
    <w:p w:rsidR="001463F6" w:rsidRDefault="001463F6" w:rsidP="00146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1463F6" w:rsidRDefault="001463F6" w:rsidP="001463F6">
      <w:pPr>
        <w:jc w:val="center"/>
        <w:rPr>
          <w:sz w:val="28"/>
          <w:szCs w:val="28"/>
        </w:rPr>
      </w:pPr>
    </w:p>
    <w:p w:rsidR="001463F6" w:rsidRDefault="001463F6" w:rsidP="001463F6">
      <w:pPr>
        <w:ind w:firstLine="900"/>
        <w:rPr>
          <w:sz w:val="28"/>
          <w:szCs w:val="28"/>
        </w:rPr>
      </w:pPr>
    </w:p>
    <w:p w:rsidR="001463F6" w:rsidRDefault="001463F6" w:rsidP="001463F6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2017 год, руководствуясь Порядком «О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1463F6" w:rsidRDefault="001463F6" w:rsidP="001463F6">
      <w:pPr>
        <w:ind w:firstLine="900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>РЕШИЛ:</w:t>
      </w:r>
    </w:p>
    <w:p w:rsidR="001463F6" w:rsidRPr="007D2855" w:rsidRDefault="001463F6" w:rsidP="001463F6">
      <w:pPr>
        <w:ind w:firstLine="900"/>
        <w:rPr>
          <w:b/>
          <w:sz w:val="28"/>
          <w:szCs w:val="28"/>
        </w:rPr>
      </w:pPr>
    </w:p>
    <w:p w:rsidR="001463F6" w:rsidRDefault="001463F6" w:rsidP="001463F6">
      <w:pPr>
        <w:ind w:firstLine="900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1.Принять отчет о выполнении </w:t>
      </w:r>
      <w:r>
        <w:rPr>
          <w:sz w:val="28"/>
          <w:szCs w:val="28"/>
        </w:rPr>
        <w:t xml:space="preserve">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2017 год к сведению (прилагается).</w:t>
      </w:r>
    </w:p>
    <w:p w:rsidR="001463F6" w:rsidRDefault="001463F6" w:rsidP="001463F6">
      <w:pPr>
        <w:ind w:firstLine="900"/>
        <w:jc w:val="both"/>
        <w:rPr>
          <w:sz w:val="28"/>
          <w:szCs w:val="28"/>
        </w:rPr>
      </w:pPr>
    </w:p>
    <w:p w:rsidR="001463F6" w:rsidRPr="007D2855" w:rsidRDefault="001463F6" w:rsidP="001463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Default="001463F6" w:rsidP="001463F6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463F6" w:rsidRDefault="001463F6" w:rsidP="001463F6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463F6" w:rsidRDefault="001463F6" w:rsidP="001463F6">
      <w:pPr>
        <w:pStyle w:val="1"/>
        <w:jc w:val="both"/>
        <w:rPr>
          <w:b/>
          <w:sz w:val="28"/>
          <w:szCs w:val="28"/>
        </w:rPr>
      </w:pPr>
    </w:p>
    <w:p w:rsidR="001463F6" w:rsidRDefault="001463F6" w:rsidP="001463F6">
      <w:pPr>
        <w:pStyle w:val="1"/>
        <w:jc w:val="both"/>
        <w:rPr>
          <w:b/>
          <w:sz w:val="28"/>
          <w:szCs w:val="28"/>
        </w:rPr>
      </w:pP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Pr="007C6A98" w:rsidRDefault="001463F6" w:rsidP="001463F6">
      <w:pPr>
        <w:ind w:firstLine="5580"/>
        <w:jc w:val="both"/>
      </w:pPr>
      <w:r>
        <w:lastRenderedPageBreak/>
        <w:t xml:space="preserve">              </w:t>
      </w:r>
      <w:r w:rsidRPr="007C6A98">
        <w:t>Приложение</w:t>
      </w:r>
    </w:p>
    <w:p w:rsidR="001463F6" w:rsidRDefault="001463F6" w:rsidP="001463F6">
      <w:pPr>
        <w:ind w:firstLine="5580"/>
        <w:jc w:val="both"/>
      </w:pPr>
      <w:r w:rsidRPr="007C6A98">
        <w:t>к решению Совета депутатов</w:t>
      </w:r>
    </w:p>
    <w:p w:rsidR="001463F6" w:rsidRDefault="001463F6" w:rsidP="001463F6">
      <w:pPr>
        <w:jc w:val="center"/>
      </w:pPr>
      <w:r>
        <w:t xml:space="preserve">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1463F6" w:rsidRPr="007C6A98" w:rsidRDefault="001463F6" w:rsidP="001463F6">
      <w:pPr>
        <w:ind w:firstLine="5580"/>
        <w:jc w:val="both"/>
      </w:pPr>
      <w:r>
        <w:t xml:space="preserve">     от 2</w:t>
      </w:r>
      <w:r w:rsidR="00DF669C">
        <w:t>6</w:t>
      </w:r>
      <w:bookmarkStart w:id="0" w:name="_GoBack"/>
      <w:bookmarkEnd w:id="0"/>
      <w:r>
        <w:t xml:space="preserve">.01.2018г. №211-рс    </w:t>
      </w:r>
    </w:p>
    <w:p w:rsidR="001463F6" w:rsidRDefault="001463F6" w:rsidP="001463F6">
      <w:pPr>
        <w:jc w:val="both"/>
        <w:rPr>
          <w:b/>
          <w:sz w:val="28"/>
          <w:szCs w:val="28"/>
        </w:rPr>
      </w:pPr>
    </w:p>
    <w:p w:rsidR="001463F6" w:rsidRDefault="001463F6" w:rsidP="00146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463F6" w:rsidRPr="00A0237F" w:rsidRDefault="001463F6" w:rsidP="001463F6">
      <w:pPr>
        <w:jc w:val="center"/>
        <w:rPr>
          <w:b/>
        </w:rPr>
      </w:pPr>
      <w:r w:rsidRPr="00A0237F">
        <w:rPr>
          <w:b/>
        </w:rPr>
        <w:t>о выполнении прогнозного плана (программы)</w:t>
      </w:r>
    </w:p>
    <w:p w:rsidR="001463F6" w:rsidRPr="00A0237F" w:rsidRDefault="001463F6" w:rsidP="001463F6">
      <w:pPr>
        <w:jc w:val="center"/>
        <w:rPr>
          <w:b/>
        </w:rPr>
      </w:pPr>
      <w:r w:rsidRPr="00A0237F">
        <w:rPr>
          <w:b/>
        </w:rPr>
        <w:t xml:space="preserve">приватизации муниципального имущества </w:t>
      </w:r>
      <w:proofErr w:type="spellStart"/>
      <w:r w:rsidRPr="00A0237F">
        <w:rPr>
          <w:b/>
        </w:rPr>
        <w:t>Добринского</w:t>
      </w:r>
      <w:proofErr w:type="spellEnd"/>
      <w:r w:rsidRPr="00A0237F">
        <w:rPr>
          <w:b/>
        </w:rPr>
        <w:t xml:space="preserve"> </w:t>
      </w:r>
    </w:p>
    <w:p w:rsidR="001463F6" w:rsidRPr="00A0237F" w:rsidRDefault="001463F6" w:rsidP="001463F6">
      <w:pPr>
        <w:jc w:val="center"/>
        <w:rPr>
          <w:b/>
        </w:rPr>
      </w:pPr>
      <w:r w:rsidRPr="00A0237F">
        <w:rPr>
          <w:b/>
        </w:rPr>
        <w:t>муниципального района за 201</w:t>
      </w:r>
      <w:r>
        <w:rPr>
          <w:b/>
        </w:rPr>
        <w:t>7</w:t>
      </w:r>
      <w:r w:rsidRPr="00A0237F">
        <w:rPr>
          <w:b/>
        </w:rPr>
        <w:t xml:space="preserve"> год</w:t>
      </w:r>
    </w:p>
    <w:p w:rsidR="001463F6" w:rsidRPr="00A0237F" w:rsidRDefault="001463F6" w:rsidP="001463F6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904"/>
        <w:gridCol w:w="2002"/>
        <w:gridCol w:w="1768"/>
        <w:gridCol w:w="2092"/>
      </w:tblGrid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rPr>
                <w:b/>
              </w:rPr>
            </w:pPr>
            <w:r w:rsidRPr="00772649">
              <w:rPr>
                <w:b/>
              </w:rPr>
              <w:t xml:space="preserve">                                      №</w:t>
            </w:r>
          </w:p>
          <w:p w:rsidR="001463F6" w:rsidRPr="00772649" w:rsidRDefault="001463F6" w:rsidP="00DC4B2D">
            <w:pPr>
              <w:rPr>
                <w:b/>
              </w:rPr>
            </w:pPr>
            <w:proofErr w:type="gramStart"/>
            <w:r w:rsidRPr="00772649">
              <w:rPr>
                <w:b/>
              </w:rPr>
              <w:t>п</w:t>
            </w:r>
            <w:proofErr w:type="gramEnd"/>
            <w:r w:rsidRPr="00772649">
              <w:rPr>
                <w:b/>
              </w:rPr>
              <w:t>/п</w:t>
            </w:r>
          </w:p>
        </w:tc>
        <w:tc>
          <w:tcPr>
            <w:tcW w:w="2904" w:type="dxa"/>
          </w:tcPr>
          <w:p w:rsidR="001463F6" w:rsidRPr="00772649" w:rsidRDefault="001463F6" w:rsidP="00DC4B2D">
            <w:pPr>
              <w:rPr>
                <w:b/>
              </w:rPr>
            </w:pPr>
            <w:r w:rsidRPr="00772649">
              <w:rPr>
                <w:b/>
              </w:rPr>
              <w:t>Перечень приватизированного муниципального имущества в 2015 году</w:t>
            </w:r>
          </w:p>
        </w:tc>
        <w:tc>
          <w:tcPr>
            <w:tcW w:w="2002" w:type="dxa"/>
          </w:tcPr>
          <w:p w:rsidR="001463F6" w:rsidRPr="00772649" w:rsidRDefault="001463F6" w:rsidP="00DC4B2D">
            <w:pPr>
              <w:rPr>
                <w:b/>
              </w:rPr>
            </w:pPr>
            <w:r w:rsidRPr="00772649">
              <w:rPr>
                <w:b/>
              </w:rPr>
              <w:t>Способ приватизации</w:t>
            </w:r>
          </w:p>
        </w:tc>
        <w:tc>
          <w:tcPr>
            <w:tcW w:w="1768" w:type="dxa"/>
          </w:tcPr>
          <w:p w:rsidR="001463F6" w:rsidRPr="00772649" w:rsidRDefault="001463F6" w:rsidP="00DC4B2D">
            <w:pPr>
              <w:rPr>
                <w:b/>
              </w:rPr>
            </w:pPr>
            <w:r w:rsidRPr="00772649">
              <w:rPr>
                <w:b/>
              </w:rPr>
              <w:t>Дата приватизации</w:t>
            </w:r>
          </w:p>
        </w:tc>
        <w:tc>
          <w:tcPr>
            <w:tcW w:w="2092" w:type="dxa"/>
          </w:tcPr>
          <w:p w:rsidR="001463F6" w:rsidRPr="00772649" w:rsidRDefault="001463F6" w:rsidP="00DC4B2D">
            <w:pPr>
              <w:rPr>
                <w:b/>
              </w:rPr>
            </w:pPr>
            <w:r w:rsidRPr="00772649">
              <w:rPr>
                <w:b/>
              </w:rPr>
              <w:t>Цена сделки приватизации</w:t>
            </w:r>
          </w:p>
          <w:p w:rsidR="001463F6" w:rsidRPr="00772649" w:rsidRDefault="001463F6" w:rsidP="00DC4B2D">
            <w:pPr>
              <w:rPr>
                <w:b/>
              </w:rPr>
            </w:pPr>
            <w:r w:rsidRPr="00772649">
              <w:rPr>
                <w:b/>
              </w:rPr>
              <w:t>(руб.)</w:t>
            </w:r>
          </w:p>
        </w:tc>
      </w:tr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jc w:val="center"/>
            </w:pPr>
            <w:r w:rsidRPr="00772649">
              <w:t>1</w:t>
            </w:r>
          </w:p>
        </w:tc>
        <w:tc>
          <w:tcPr>
            <w:tcW w:w="2904" w:type="dxa"/>
          </w:tcPr>
          <w:p w:rsidR="001463F6" w:rsidRDefault="001463F6" w:rsidP="00DC4B2D">
            <w:r>
              <w:t>Легковой автомобиль-</w:t>
            </w:r>
          </w:p>
          <w:p w:rsidR="001463F6" w:rsidRPr="00772649" w:rsidRDefault="001463F6" w:rsidP="00DC4B2D">
            <w:r>
              <w:t>ВАЗ 21074, 2004г.*</w:t>
            </w:r>
          </w:p>
        </w:tc>
        <w:tc>
          <w:tcPr>
            <w:tcW w:w="2002" w:type="dxa"/>
          </w:tcPr>
          <w:p w:rsidR="001463F6" w:rsidRPr="00772649" w:rsidRDefault="001463F6" w:rsidP="00DC4B2D">
            <w:r>
              <w:t>Продажа муниципального имущества на аукционе</w:t>
            </w:r>
          </w:p>
        </w:tc>
        <w:tc>
          <w:tcPr>
            <w:tcW w:w="1768" w:type="dxa"/>
          </w:tcPr>
          <w:p w:rsidR="001463F6" w:rsidRPr="00772649" w:rsidRDefault="001463F6" w:rsidP="00DC4B2D">
            <w:pPr>
              <w:jc w:val="center"/>
            </w:pPr>
            <w:r>
              <w:t>22.02.2017г.</w:t>
            </w:r>
          </w:p>
        </w:tc>
        <w:tc>
          <w:tcPr>
            <w:tcW w:w="2092" w:type="dxa"/>
          </w:tcPr>
          <w:p w:rsidR="001463F6" w:rsidRPr="00772649" w:rsidRDefault="001463F6" w:rsidP="00DC4B2D">
            <w:pPr>
              <w:jc w:val="center"/>
            </w:pPr>
            <w:r>
              <w:t>39468,57</w:t>
            </w:r>
          </w:p>
        </w:tc>
      </w:tr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jc w:val="center"/>
            </w:pPr>
            <w:r>
              <w:t>2</w:t>
            </w:r>
          </w:p>
        </w:tc>
        <w:tc>
          <w:tcPr>
            <w:tcW w:w="2904" w:type="dxa"/>
          </w:tcPr>
          <w:p w:rsidR="001463F6" w:rsidRPr="00772649" w:rsidRDefault="001463F6" w:rsidP="00DC4B2D">
            <w:r>
              <w:t xml:space="preserve">Нежилое здание МАДОУ д/с № 2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  <w:r>
              <w:t xml:space="preserve">, общей площадью 627,5кв.м., замещение общей площадью 457кв.м., земельный участок общей площадью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2" w:type="dxa"/>
          </w:tcPr>
          <w:p w:rsidR="001463F6" w:rsidRPr="00772649" w:rsidRDefault="001463F6" w:rsidP="00DC4B2D">
            <w:r>
              <w:t>Продажа муниципального имущества на аукционе</w:t>
            </w:r>
          </w:p>
        </w:tc>
        <w:tc>
          <w:tcPr>
            <w:tcW w:w="1768" w:type="dxa"/>
          </w:tcPr>
          <w:p w:rsidR="001463F6" w:rsidRPr="00772649" w:rsidRDefault="001463F6" w:rsidP="00DC4B2D">
            <w:pPr>
              <w:jc w:val="center"/>
            </w:pPr>
            <w:r>
              <w:t xml:space="preserve">Торги не состоялись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отсутствия претендентов</w:t>
            </w:r>
          </w:p>
        </w:tc>
        <w:tc>
          <w:tcPr>
            <w:tcW w:w="2092" w:type="dxa"/>
          </w:tcPr>
          <w:p w:rsidR="001463F6" w:rsidRPr="00772649" w:rsidRDefault="001463F6" w:rsidP="00DC4B2D">
            <w:pPr>
              <w:jc w:val="center"/>
            </w:pPr>
          </w:p>
        </w:tc>
      </w:tr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jc w:val="center"/>
            </w:pPr>
            <w:r>
              <w:t>3</w:t>
            </w:r>
          </w:p>
        </w:tc>
        <w:tc>
          <w:tcPr>
            <w:tcW w:w="2904" w:type="dxa"/>
          </w:tcPr>
          <w:p w:rsidR="001463F6" w:rsidRDefault="001463F6" w:rsidP="00DC4B2D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CHEVROLET NIVA</w:t>
            </w:r>
          </w:p>
          <w:p w:rsidR="001463F6" w:rsidRPr="009B6C30" w:rsidRDefault="001463F6" w:rsidP="00DC4B2D">
            <w:r>
              <w:rPr>
                <w:lang w:val="en-US"/>
              </w:rPr>
              <w:t>212300</w:t>
            </w:r>
            <w:r>
              <w:t>.2008г.</w:t>
            </w:r>
          </w:p>
        </w:tc>
        <w:tc>
          <w:tcPr>
            <w:tcW w:w="2002" w:type="dxa"/>
          </w:tcPr>
          <w:p w:rsidR="001463F6" w:rsidRPr="00772649" w:rsidRDefault="001463F6" w:rsidP="00DC4B2D">
            <w:r w:rsidRPr="00A0237F">
              <w:t>Продажа муниципального имущества на аукционе</w:t>
            </w:r>
          </w:p>
        </w:tc>
        <w:tc>
          <w:tcPr>
            <w:tcW w:w="1768" w:type="dxa"/>
          </w:tcPr>
          <w:p w:rsidR="001463F6" w:rsidRPr="00772649" w:rsidRDefault="001463F6" w:rsidP="00DC4B2D">
            <w:pPr>
              <w:jc w:val="center"/>
            </w:pPr>
            <w:r>
              <w:t xml:space="preserve">Торги не состоялись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отсутствия претендентов</w:t>
            </w:r>
          </w:p>
        </w:tc>
        <w:tc>
          <w:tcPr>
            <w:tcW w:w="2092" w:type="dxa"/>
          </w:tcPr>
          <w:p w:rsidR="001463F6" w:rsidRPr="00772649" w:rsidRDefault="001463F6" w:rsidP="00DC4B2D">
            <w:pPr>
              <w:jc w:val="center"/>
            </w:pPr>
          </w:p>
        </w:tc>
      </w:tr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jc w:val="center"/>
            </w:pPr>
            <w:r>
              <w:t>4</w:t>
            </w:r>
          </w:p>
        </w:tc>
        <w:tc>
          <w:tcPr>
            <w:tcW w:w="2904" w:type="dxa"/>
          </w:tcPr>
          <w:p w:rsidR="001463F6" w:rsidRDefault="001463F6" w:rsidP="00DC4B2D">
            <w:r>
              <w:t xml:space="preserve">Административное здание с котельной, общей площадью 594 </w:t>
            </w:r>
            <w:proofErr w:type="spellStart"/>
            <w:r>
              <w:t>кв.м</w:t>
            </w:r>
            <w:proofErr w:type="spellEnd"/>
            <w:r>
              <w:t>. Количество этажей:2. На земельном участке с кадастровым номером:</w:t>
            </w:r>
          </w:p>
          <w:p w:rsidR="001463F6" w:rsidRPr="00772649" w:rsidRDefault="001463F6" w:rsidP="00DC4B2D">
            <w:r>
              <w:t xml:space="preserve">48:04:0600110:1212, общей площадью 890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2" w:type="dxa"/>
          </w:tcPr>
          <w:p w:rsidR="001463F6" w:rsidRPr="00772649" w:rsidRDefault="001463F6" w:rsidP="00DC4B2D">
            <w:r w:rsidRPr="00A0237F">
              <w:t>Продажа муниципального имущества на аукционе</w:t>
            </w:r>
          </w:p>
        </w:tc>
        <w:tc>
          <w:tcPr>
            <w:tcW w:w="1768" w:type="dxa"/>
          </w:tcPr>
          <w:p w:rsidR="001463F6" w:rsidRPr="00772649" w:rsidRDefault="001463F6" w:rsidP="00DC4B2D">
            <w:pPr>
              <w:jc w:val="center"/>
            </w:pPr>
            <w:r>
              <w:t>02.06.2017г.</w:t>
            </w:r>
          </w:p>
        </w:tc>
        <w:tc>
          <w:tcPr>
            <w:tcW w:w="2092" w:type="dxa"/>
          </w:tcPr>
          <w:p w:rsidR="001463F6" w:rsidRPr="00772649" w:rsidRDefault="001463F6" w:rsidP="00DC4B2D">
            <w:pPr>
              <w:jc w:val="center"/>
            </w:pPr>
            <w:r>
              <w:t>407400,00</w:t>
            </w:r>
          </w:p>
        </w:tc>
      </w:tr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jc w:val="center"/>
            </w:pPr>
            <w:r>
              <w:t>5</w:t>
            </w:r>
          </w:p>
        </w:tc>
        <w:tc>
          <w:tcPr>
            <w:tcW w:w="2904" w:type="dxa"/>
          </w:tcPr>
          <w:p w:rsidR="001463F6" w:rsidRPr="00A0237F" w:rsidRDefault="001463F6" w:rsidP="00DC4B2D">
            <w:r w:rsidRPr="00A0237F">
              <w:t xml:space="preserve">Автобус </w:t>
            </w:r>
            <w:r>
              <w:t>для перевозки детей, модель (марка</w:t>
            </w:r>
            <w:proofErr w:type="gramStart"/>
            <w:r>
              <w:t>)-</w:t>
            </w:r>
            <w:proofErr w:type="gramEnd"/>
            <w:r w:rsidRPr="00A0237F">
              <w:t>ПАЗ 32053-70</w:t>
            </w:r>
            <w:r>
              <w:t>, 2008г.</w:t>
            </w:r>
          </w:p>
        </w:tc>
        <w:tc>
          <w:tcPr>
            <w:tcW w:w="2002" w:type="dxa"/>
          </w:tcPr>
          <w:p w:rsidR="001463F6" w:rsidRPr="00A0237F" w:rsidRDefault="001463F6" w:rsidP="00DC4B2D">
            <w:r w:rsidRPr="00A0237F">
              <w:t>Продажа муниципального имущества на аукционе</w:t>
            </w:r>
          </w:p>
        </w:tc>
        <w:tc>
          <w:tcPr>
            <w:tcW w:w="1768" w:type="dxa"/>
          </w:tcPr>
          <w:p w:rsidR="001463F6" w:rsidRPr="00A0237F" w:rsidRDefault="001463F6" w:rsidP="00DC4B2D">
            <w:pPr>
              <w:jc w:val="center"/>
            </w:pPr>
            <w:r>
              <w:t>05</w:t>
            </w:r>
            <w:r w:rsidRPr="00A0237F">
              <w:t>.09.</w:t>
            </w:r>
            <w:r>
              <w:t>20</w:t>
            </w:r>
            <w:r w:rsidRPr="00A0237F">
              <w:t>1</w:t>
            </w:r>
            <w:r>
              <w:t>7</w:t>
            </w:r>
            <w:r w:rsidRPr="00A0237F">
              <w:t>г.</w:t>
            </w:r>
          </w:p>
        </w:tc>
        <w:tc>
          <w:tcPr>
            <w:tcW w:w="2092" w:type="dxa"/>
          </w:tcPr>
          <w:p w:rsidR="001463F6" w:rsidRPr="00A0237F" w:rsidRDefault="001463F6" w:rsidP="00DC4B2D">
            <w:pPr>
              <w:jc w:val="center"/>
            </w:pPr>
            <w:r>
              <w:t>109200,00</w:t>
            </w:r>
          </w:p>
        </w:tc>
      </w:tr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jc w:val="center"/>
            </w:pPr>
            <w:r>
              <w:t>6</w:t>
            </w:r>
          </w:p>
        </w:tc>
        <w:tc>
          <w:tcPr>
            <w:tcW w:w="2904" w:type="dxa"/>
          </w:tcPr>
          <w:p w:rsidR="001463F6" w:rsidRPr="00772649" w:rsidRDefault="001463F6" w:rsidP="00DC4B2D">
            <w:r>
              <w:t>Грузовой автомобиль, модель (марка</w:t>
            </w:r>
            <w:proofErr w:type="gramStart"/>
            <w:r>
              <w:t>)-</w:t>
            </w:r>
            <w:proofErr w:type="gramEnd"/>
            <w:r>
              <w:t>УАЗ- 39094, 2004г.</w:t>
            </w:r>
          </w:p>
        </w:tc>
        <w:tc>
          <w:tcPr>
            <w:tcW w:w="2002" w:type="dxa"/>
          </w:tcPr>
          <w:p w:rsidR="001463F6" w:rsidRPr="00772649" w:rsidRDefault="001463F6" w:rsidP="00DC4B2D">
            <w:r w:rsidRPr="00A0237F">
              <w:t>Продажа муниципального имущества на аукционе</w:t>
            </w:r>
          </w:p>
        </w:tc>
        <w:tc>
          <w:tcPr>
            <w:tcW w:w="1768" w:type="dxa"/>
          </w:tcPr>
          <w:p w:rsidR="001463F6" w:rsidRPr="00772649" w:rsidRDefault="001463F6" w:rsidP="00DC4B2D">
            <w:pPr>
              <w:jc w:val="center"/>
            </w:pPr>
            <w:r>
              <w:t>10.11.2017г.</w:t>
            </w:r>
          </w:p>
        </w:tc>
        <w:tc>
          <w:tcPr>
            <w:tcW w:w="2092" w:type="dxa"/>
          </w:tcPr>
          <w:p w:rsidR="001463F6" w:rsidRPr="00772649" w:rsidRDefault="001463F6" w:rsidP="00DC4B2D">
            <w:pPr>
              <w:jc w:val="center"/>
            </w:pPr>
            <w:r>
              <w:t>35023,80</w:t>
            </w:r>
          </w:p>
        </w:tc>
      </w:tr>
      <w:tr w:rsidR="001463F6" w:rsidRPr="00772649" w:rsidTr="00DC4B2D">
        <w:tc>
          <w:tcPr>
            <w:tcW w:w="805" w:type="dxa"/>
          </w:tcPr>
          <w:p w:rsidR="001463F6" w:rsidRPr="00772649" w:rsidRDefault="001463F6" w:rsidP="00DC4B2D">
            <w:pPr>
              <w:jc w:val="center"/>
            </w:pPr>
            <w:r>
              <w:t>7</w:t>
            </w:r>
          </w:p>
        </w:tc>
        <w:tc>
          <w:tcPr>
            <w:tcW w:w="2904" w:type="dxa"/>
          </w:tcPr>
          <w:p w:rsidR="001463F6" w:rsidRPr="00772649" w:rsidRDefault="001463F6" w:rsidP="00DC4B2D">
            <w:r w:rsidRPr="00A0237F">
              <w:t xml:space="preserve">Автобус </w:t>
            </w:r>
            <w:r>
              <w:t>для перевозки детей, модель (марка</w:t>
            </w:r>
            <w:proofErr w:type="gramStart"/>
            <w:r>
              <w:t>)-</w:t>
            </w:r>
            <w:proofErr w:type="gramEnd"/>
            <w:r w:rsidRPr="00A0237F">
              <w:t>ПАЗ 32053-70</w:t>
            </w:r>
            <w:r>
              <w:t>, 2008г.</w:t>
            </w:r>
          </w:p>
        </w:tc>
        <w:tc>
          <w:tcPr>
            <w:tcW w:w="2002" w:type="dxa"/>
          </w:tcPr>
          <w:p w:rsidR="001463F6" w:rsidRPr="00772649" w:rsidRDefault="001463F6" w:rsidP="00DC4B2D">
            <w:r w:rsidRPr="00A0237F">
              <w:t>Продажа муниципального имущества на аукционе</w:t>
            </w:r>
          </w:p>
        </w:tc>
        <w:tc>
          <w:tcPr>
            <w:tcW w:w="1768" w:type="dxa"/>
          </w:tcPr>
          <w:p w:rsidR="001463F6" w:rsidRPr="00772649" w:rsidRDefault="001463F6" w:rsidP="00DC4B2D">
            <w:pPr>
              <w:jc w:val="center"/>
            </w:pPr>
            <w:r>
              <w:t xml:space="preserve">Торги не состоялись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отсутствия претендентов</w:t>
            </w:r>
          </w:p>
        </w:tc>
        <w:tc>
          <w:tcPr>
            <w:tcW w:w="2092" w:type="dxa"/>
          </w:tcPr>
          <w:p w:rsidR="001463F6" w:rsidRPr="00772649" w:rsidRDefault="001463F6" w:rsidP="00DC4B2D">
            <w:pPr>
              <w:jc w:val="center"/>
            </w:pPr>
          </w:p>
        </w:tc>
      </w:tr>
    </w:tbl>
    <w:p w:rsidR="001463F6" w:rsidRPr="001E4EE2" w:rsidRDefault="001463F6" w:rsidP="001463F6">
      <w:pPr>
        <w:rPr>
          <w:sz w:val="20"/>
          <w:szCs w:val="20"/>
        </w:rPr>
      </w:pPr>
    </w:p>
    <w:p w:rsidR="001463F6" w:rsidRDefault="001463F6" w:rsidP="001463F6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Продажа на аукционе муниципального имущества включенный в прогнозный план (программу) приватизации </w:t>
      </w: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 за 2016г.</w:t>
      </w:r>
      <w:proofErr w:type="gramEnd"/>
    </w:p>
    <w:p w:rsidR="005A16B9" w:rsidRDefault="005A16B9"/>
    <w:sectPr w:rsidR="005A16B9" w:rsidSect="001463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522"/>
    <w:multiLevelType w:val="hybridMultilevel"/>
    <w:tmpl w:val="584857A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6"/>
    <w:rsid w:val="001463F6"/>
    <w:rsid w:val="005A16B9"/>
    <w:rsid w:val="00D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46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6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463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6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463F6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463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1463F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46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46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1463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3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46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6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463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6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463F6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463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1463F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46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46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1463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3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2018-01-27T11:56:00Z</dcterms:created>
  <dcterms:modified xsi:type="dcterms:W3CDTF">2018-02-02T07:55:00Z</dcterms:modified>
</cp:coreProperties>
</file>