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40425" cy="333819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8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Уважаемые работодатели </w:t>
      </w:r>
      <w:r>
        <w:rPr>
          <w:sz w:val="28"/>
          <w:szCs w:val="28"/>
        </w:rPr>
        <w:t>Добринского</w:t>
      </w:r>
      <w:r>
        <w:rPr>
          <w:sz w:val="28"/>
          <w:szCs w:val="28"/>
        </w:rPr>
        <w:t xml:space="preserve"> муниципального округа!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Информируем Вас о том, что Правительством Российской Федерации проводится всероссийский конкурс «Российская организация высокой социальной эффективности» (далее – Конкурс) в целях привлечения внимания к решению социальных вопросов на уровне организаций, демонстрации конкретных примеров решения социальных задач, а также стимулирования организаций к заимствованию положительного опыта в данной области.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Формат Конкурса предусматривает его проведение в два этапа – на</w:t>
      </w:r>
    </w:p>
    <w:p>
      <w:pPr>
        <w:pStyle w:val="Normal"/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  <w:t>региональном и федеральном уровнях с участием сторон социального партнерства.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Конкурсе могут принять участие организации, зарегистрированные в</w:t>
      </w:r>
    </w:p>
    <w:p>
      <w:pPr>
        <w:pStyle w:val="Normal"/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  <w:t>Российской Федерации независимо от формы собственности, организационно-правовой формы, отраслевой принадлежности и осуществляемых видов экономической деятельности, их филиалы по согласованию с создавшими их юридическими лицами.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требования, предъявляемые к организациям, желающим принять участие в конкурсе: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осуществляет свою деятельность не менее трех лет;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не находится в стадии ликвидации, не признана банкротом, и ее деятельность не приостановлена в порядке, предусмотренном Кодексом Российской Федерации об административных правонарушениях;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не имеет задолженности по платежам, включая текущие, в</w:t>
      </w:r>
    </w:p>
    <w:p>
      <w:pPr>
        <w:pStyle w:val="Normal"/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  <w:t>бюджеты всех уровней и государственные внебюджетные фонды на дату, предшествующую дате подачи заявки на участие в Конкурсе не более чем на</w:t>
      </w:r>
    </w:p>
    <w:p>
      <w:pPr>
        <w:pStyle w:val="Normal"/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  <w:t>месяц, за исключением задолженности, возникшей в результате округления сумм при исчислении налогов налоговым органом;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не имела случаев производственного травматизма со смертельным исходом в течение года, предшествующего конкурсу;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не имеет не устраненные нарушения трудового законодательства, в том числе просроченную задолженность по заработной плате и другим выплатам работникам;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работники и работодатели не находятся в состоянии коллективного трудового спора;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не имеет не устраненные нарушения миграционного законодательства в части привлечения иностранных работников;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не имеет судебных решений и тяжб, связанных с нарушением трудовых прав работников;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заявке на участие в Конкурсе организацией указаны достоверные сведения, а также в полном объеме представлены документы, предусмотренные методическими рекомендациями по проведению конкурса.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Участие в региональном и федеральном этапах Конкурса является бесплатным.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Победители регионального этапа Конкурса, занявшие первые места по номинациям, направляются областной трехсторонней комиссией по регулированию социально-трудовых отношений для участия в федеральном этапе Конкурса.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Победителям федерального этапа Конкурса вручаются дипломы, награждение проводится в торжественной обстановке в Доме Правительства Российской Федерации.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Подать заявку на участие в конкурсе можно </w:t>
      </w:r>
      <w:r>
        <w:rPr>
          <w:b/>
          <w:bCs/>
          <w:sz w:val="28"/>
          <w:szCs w:val="28"/>
        </w:rPr>
        <w:t>до 1 июля текущего года</w:t>
      </w:r>
      <w:r>
        <w:rPr>
          <w:sz w:val="28"/>
          <w:szCs w:val="28"/>
        </w:rPr>
        <w:t xml:space="preserve"> на портале Минтруда России: </w:t>
      </w:r>
      <w:r>
        <w:rPr>
          <w:b/>
          <w:bCs/>
          <w:sz w:val="28"/>
          <w:szCs w:val="28"/>
        </w:rPr>
        <w:t>https://ot.rosmintrud.ru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Полная информация о порядке проведения Конкурса размещена на сайте министерства социальной политики Липецкой области:</w:t>
      </w:r>
      <w:r>
        <w:rPr>
          <w:b/>
          <w:bCs/>
          <w:sz w:val="28"/>
          <w:szCs w:val="28"/>
        </w:rPr>
        <w:t>https://usp.admlr.lipetsk.ru/iblock/programms/socialnoe_partnjorstvo_i_trudovie_otnoshenija/e/vserossijskij_konkurs/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участия в конкурсе обращаться в Министерство социальной политики Липецкой области: 8 (4742) 25-24-18,  </w:t>
      </w:r>
    </w:p>
    <w:p>
      <w:pPr>
        <w:pStyle w:val="Normal"/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  <w:t>Сладких Инна Андреевна.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pBdr/>
        <w:rPr>
          <w:sz w:val="2"/>
          <w:szCs w:val="2"/>
        </w:rPr>
        <w:framePr w:w="23" w:h="23" w:x="2941" w:y="10691" w:hSpace="0" w:vSpace="0" w:wrap="around" w:vAnchor="page" w:hAnchor="page" w:hRule="exact"/>
      </w:pPr>
      <w:r>
        <w:rPr>
          <w:sz w:val="2"/>
          <w:szCs w:val="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Open Sans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96fd1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qFormat/>
    <w:rsid w:val="00196fd1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5" w:customStyle="1">
    <w:name w:val="Основной текст Знак"/>
    <w:basedOn w:val="DefaultParagraphFont"/>
    <w:uiPriority w:val="99"/>
    <w:qFormat/>
    <w:rsid w:val="001e51a6"/>
    <w:rPr>
      <w:rFonts w:ascii="Times New Roman" w:hAnsi="Times New Roman" w:cs="Times New Roman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1e51a6"/>
    <w:rPr>
      <w:color w:themeColor="hyperlink" w:val="0000FF"/>
      <w:u w:val="single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46072a"/>
    <w:rPr>
      <w:rFonts w:ascii="Tahoma" w:hAnsi="Tahoma" w:eastAsia="Times New Roman" w:cs="Tahoma"/>
      <w:sz w:val="16"/>
      <w:szCs w:val="16"/>
      <w:lang w:eastAsia="ru-RU"/>
    </w:rPr>
  </w:style>
  <w:style w:type="character" w:styleId="Style17">
    <w:name w:val="Основной текст с отступом Знак"/>
    <w:qFormat/>
    <w:rPr>
      <w:rFonts w:ascii="Times New Roman" w:hAnsi="Times New Roman" w:eastAsia="Times New Roman" w:cs="Times New Roman"/>
      <w:color w:val="000000"/>
      <w:sz w:val="28"/>
      <w:szCs w:val="28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link w:val="Style15"/>
    <w:uiPriority w:val="99"/>
    <w:unhideWhenUsed/>
    <w:rsid w:val="001e51a6"/>
    <w:pPr>
      <w:spacing w:before="0" w:after="120"/>
      <w:ind w:left="57" w:right="57"/>
    </w:pPr>
    <w:rPr>
      <w:rFonts w:eastAsia="Calibri" w:eastAsiaTheme="minorHAnsi"/>
      <w:sz w:val="28"/>
      <w:szCs w:val="28"/>
      <w:lang w:eastAsia="en-US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4"/>
    <w:unhideWhenUsed/>
    <w:rsid w:val="00196fd1"/>
    <w:pPr>
      <w:tabs>
        <w:tab w:val="clear" w:pos="708"/>
        <w:tab w:val="center" w:pos="4252" w:leader="none"/>
        <w:tab w:val="right" w:pos="8504" w:leader="none"/>
      </w:tabs>
      <w:spacing w:lineRule="atLeast" w:line="480" w:before="0" w:after="240"/>
      <w:jc w:val="center"/>
    </w:pPr>
    <w:rPr>
      <w:sz w:val="28"/>
      <w:szCs w:val="20"/>
    </w:rPr>
  </w:style>
  <w:style w:type="paragraph" w:styleId="Style21" w:customStyle="1">
    <w:name w:val="адрес"/>
    <w:basedOn w:val="Normal"/>
    <w:qFormat/>
    <w:rsid w:val="00196fd1"/>
    <w:pPr>
      <w:spacing w:lineRule="atLeast" w:line="240"/>
      <w:ind w:left="5103"/>
    </w:pPr>
    <w:rPr>
      <w:sz w:val="28"/>
      <w:szCs w:val="20"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46072a"/>
    <w:pPr/>
    <w:rPr>
      <w:rFonts w:ascii="Tahoma" w:hAnsi="Tahoma" w:cs="Tahoma"/>
      <w:sz w:val="16"/>
      <w:szCs w:val="16"/>
    </w:rPr>
  </w:style>
  <w:style w:type="paragraph" w:styleId="Style22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Application>LibreOffice/7.6.7.2$Linux_X86_64 LibreOffice_project/60$Build-2</Application>
  <AppVersion>15.0000</AppVersion>
  <Pages>2</Pages>
  <Words>376</Words>
  <Characters>2898</Characters>
  <CharactersWithSpaces>3254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Кикина Ольга Васильевна</dc:creator>
  <dc:description/>
  <dc:language>ru-RU</dc:language>
  <cp:lastModifiedBy/>
  <cp:lastPrinted>2026-05-08T11:01:27Z</cp:lastPrinted>
  <dcterms:modified xsi:type="dcterms:W3CDTF">2026-05-14T08:01:53Z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