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4" w:rsidRPr="001B2967" w:rsidRDefault="008B1DF4" w:rsidP="003B4B9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2967">
        <w:rPr>
          <w:rFonts w:ascii="Times New Roman" w:hAnsi="Times New Roman"/>
          <w:sz w:val="28"/>
          <w:szCs w:val="28"/>
        </w:rPr>
        <w:t xml:space="preserve"> </w:t>
      </w:r>
    </w:p>
    <w:p w:rsidR="008B1DF4" w:rsidRPr="001B2967" w:rsidRDefault="008B1DF4" w:rsidP="003B4B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DF4" w:rsidRPr="001B2967" w:rsidRDefault="008B1DF4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Ежемесячная выплата из материнского капитала на второго ребенка, родившегося в 2018 году</w:t>
      </w:r>
    </w:p>
    <w:p w:rsidR="008B1DF4" w:rsidRPr="001B2967" w:rsidRDefault="008B1DF4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Суть нововведения: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С января 2018 года заработа</w:t>
      </w:r>
      <w:r>
        <w:rPr>
          <w:rFonts w:ascii="Times New Roman" w:hAnsi="Times New Roman"/>
          <w:sz w:val="28"/>
          <w:szCs w:val="28"/>
        </w:rPr>
        <w:t>ли</w:t>
      </w:r>
      <w:r w:rsidRPr="001B2967">
        <w:rPr>
          <w:rFonts w:ascii="Times New Roman" w:hAnsi="Times New Roman"/>
          <w:sz w:val="28"/>
          <w:szCs w:val="28"/>
        </w:rPr>
        <w:t xml:space="preserve"> две президентские инициативы по поддержке демографической программы –  </w:t>
      </w:r>
      <w:r w:rsidRPr="001B2967">
        <w:rPr>
          <w:rFonts w:ascii="Times New Roman" w:hAnsi="Times New Roman"/>
          <w:b/>
          <w:sz w:val="28"/>
          <w:szCs w:val="28"/>
        </w:rPr>
        <w:t>нуждающимся</w:t>
      </w:r>
      <w:r w:rsidRPr="001B2967">
        <w:rPr>
          <w:rFonts w:ascii="Times New Roman" w:hAnsi="Times New Roman"/>
          <w:sz w:val="28"/>
          <w:szCs w:val="28"/>
        </w:rPr>
        <w:t xml:space="preserve"> семьям, в которых, </w:t>
      </w:r>
      <w:proofErr w:type="gramStart"/>
      <w:r w:rsidRPr="001B2967">
        <w:rPr>
          <w:rFonts w:ascii="Times New Roman" w:hAnsi="Times New Roman"/>
          <w:sz w:val="28"/>
          <w:szCs w:val="28"/>
        </w:rPr>
        <w:t>начиная с 2018 года родится или будет</w:t>
      </w:r>
      <w:proofErr w:type="gramEnd"/>
      <w:r w:rsidRPr="001B2967">
        <w:rPr>
          <w:rFonts w:ascii="Times New Roman" w:hAnsi="Times New Roman"/>
          <w:sz w:val="28"/>
          <w:szCs w:val="28"/>
        </w:rPr>
        <w:t xml:space="preserve"> усыновлен первый или второй ребенок, государство будет </w:t>
      </w:r>
      <w:r>
        <w:rPr>
          <w:rFonts w:ascii="Times New Roman" w:hAnsi="Times New Roman"/>
          <w:sz w:val="28"/>
          <w:szCs w:val="28"/>
        </w:rPr>
        <w:t>выплачивать</w:t>
      </w:r>
      <w:r w:rsidRPr="001B2967">
        <w:rPr>
          <w:rFonts w:ascii="Times New Roman" w:hAnsi="Times New Roman"/>
          <w:sz w:val="28"/>
          <w:szCs w:val="28"/>
        </w:rPr>
        <w:t xml:space="preserve"> 1,5 года </w:t>
      </w:r>
      <w:r>
        <w:rPr>
          <w:rFonts w:ascii="Times New Roman" w:hAnsi="Times New Roman"/>
          <w:sz w:val="28"/>
          <w:szCs w:val="28"/>
        </w:rPr>
        <w:t>ежемесячную</w:t>
      </w:r>
      <w:r w:rsidRPr="001B2967">
        <w:rPr>
          <w:rFonts w:ascii="Times New Roman" w:hAnsi="Times New Roman"/>
          <w:sz w:val="28"/>
          <w:szCs w:val="28"/>
        </w:rPr>
        <w:t xml:space="preserve"> выплату в размере прожиточного минимума ребенка в регионе проживания семьи. 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1B2967">
        <w:rPr>
          <w:rFonts w:ascii="Times New Roman" w:hAnsi="Times New Roman"/>
          <w:sz w:val="28"/>
          <w:szCs w:val="28"/>
        </w:rPr>
        <w:t>получат</w:t>
      </w:r>
      <w:r>
        <w:rPr>
          <w:rFonts w:ascii="Times New Roman" w:hAnsi="Times New Roman"/>
          <w:sz w:val="28"/>
          <w:szCs w:val="28"/>
        </w:rPr>
        <w:t>ь</w:t>
      </w:r>
      <w:r w:rsidRPr="001B2967">
        <w:rPr>
          <w:rFonts w:ascii="Times New Roman" w:hAnsi="Times New Roman"/>
          <w:sz w:val="28"/>
          <w:szCs w:val="28"/>
        </w:rPr>
        <w:t xml:space="preserve"> семьи, которые нуждаются в дополнительной поддержке. </w:t>
      </w:r>
      <w:r>
        <w:rPr>
          <w:rFonts w:ascii="Times New Roman" w:hAnsi="Times New Roman"/>
          <w:sz w:val="28"/>
          <w:szCs w:val="28"/>
        </w:rPr>
        <w:t>Право на выплату получили</w:t>
      </w:r>
      <w:r w:rsidRPr="001B2967">
        <w:rPr>
          <w:rFonts w:ascii="Times New Roman" w:hAnsi="Times New Roman"/>
          <w:sz w:val="28"/>
          <w:szCs w:val="28"/>
        </w:rPr>
        <w:t xml:space="preserve"> семьи, у которых доход в 2017 году был ниже 1,5 прожиточных минимумов трудоспособного гражданина в регионе проживания. </w:t>
      </w:r>
    </w:p>
    <w:p w:rsidR="008B1DF4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будет осуществляться из средств материнского (семейного) капитала.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Выплата на второго ребенка из средств материнского капитала финансово обеспечена. Бюджет ПФР только на 2018 год увеличен более чем на 2</w:t>
      </w:r>
      <w:r>
        <w:rPr>
          <w:rFonts w:ascii="Times New Roman" w:hAnsi="Times New Roman"/>
          <w:sz w:val="28"/>
          <w:szCs w:val="28"/>
        </w:rPr>
        <w:t>4</w:t>
      </w:r>
      <w:r w:rsidRPr="001B2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967">
        <w:rPr>
          <w:rFonts w:ascii="Times New Roman" w:hAnsi="Times New Roman"/>
          <w:sz w:val="28"/>
          <w:szCs w:val="28"/>
        </w:rPr>
        <w:t>млрд</w:t>
      </w:r>
      <w:proofErr w:type="gramEnd"/>
      <w:r w:rsidRPr="001B2967">
        <w:rPr>
          <w:rFonts w:ascii="Times New Roman" w:hAnsi="Times New Roman"/>
          <w:sz w:val="28"/>
          <w:szCs w:val="28"/>
        </w:rPr>
        <w:t xml:space="preserve"> рублей. Выплата на первого ребенка также обеспечена средствами федерального бюджета.</w:t>
      </w:r>
    </w:p>
    <w:p w:rsidR="008B1DF4" w:rsidRPr="001B2967" w:rsidRDefault="008B1DF4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Кому положена ежемесячная выплата: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Семьям, среднедушевой</w:t>
      </w:r>
      <w:r>
        <w:rPr>
          <w:rFonts w:ascii="Times New Roman" w:hAnsi="Times New Roman"/>
          <w:sz w:val="28"/>
          <w:szCs w:val="28"/>
        </w:rPr>
        <w:t xml:space="preserve"> доход которых не превышает 1,5</w:t>
      </w:r>
      <w:r w:rsidRPr="001B2967">
        <w:rPr>
          <w:rFonts w:ascii="Times New Roman" w:hAnsi="Times New Roman"/>
          <w:sz w:val="28"/>
          <w:szCs w:val="28"/>
        </w:rPr>
        <w:t xml:space="preserve">–кратную величину прожиточного минимума трудоспособного населения в 2017 году, установленного в субъекте Российской Федерации, можно получать государственную поддержку в виде ежемесячной выплаты в связи с рождением (усыновлением) второго ребенка из средств материнского капитала. 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Ежемесячная выплата в связи с рождением (усыновлением) второго ребенка осуществляется Пенсионным фондом Российской Федерации.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Размер ежемесячной выплаты в каждом субъекте РФ индивидуален и равен прожиточному минимуму ребенка в регионе проживания семьи. 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Право на получение ежемесячной денежной  выплаты имеют семьи, постоянно проживающие на территории РФ, если:</w:t>
      </w:r>
    </w:p>
    <w:p w:rsidR="008B1DF4" w:rsidRPr="001B2967" w:rsidRDefault="008B1DF4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Ребенок и мама – граждане Российской Федерации;</w:t>
      </w:r>
    </w:p>
    <w:p w:rsidR="008B1DF4" w:rsidRPr="001B2967" w:rsidRDefault="008B1DF4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lastRenderedPageBreak/>
        <w:t>Ребенок рожден (усыновлен)  после 1 января 2018 года;</w:t>
      </w:r>
    </w:p>
    <w:p w:rsidR="008B1DF4" w:rsidRPr="001B2967" w:rsidRDefault="008B1DF4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Размер дохода на 1 члена семьи не превышает 1,5-кратную величину прожиточного минимума трудоспособного населения, установленную в субъекте Российской Федерации на 2 квартал 2017 года (прошлого года).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ребенка. </w:t>
      </w:r>
    </w:p>
    <w:p w:rsidR="008B1DF4" w:rsidRPr="001B2967" w:rsidRDefault="008B1DF4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Как долго семья будет получать ежемесячную выплату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Ежемесячная выплата выплачивается семье до достижения ребенком 1,5 лет:</w:t>
      </w:r>
    </w:p>
    <w:p w:rsidR="008B1DF4" w:rsidRPr="001B2967" w:rsidRDefault="008B1DF4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Со дня рождения ребенка</w:t>
      </w:r>
      <w:r w:rsidRPr="001B2967">
        <w:rPr>
          <w:rFonts w:ascii="Times New Roman" w:hAnsi="Times New Roman"/>
          <w:sz w:val="28"/>
          <w:szCs w:val="28"/>
        </w:rPr>
        <w:t xml:space="preserve">, если обращение последовало не позднее </w:t>
      </w:r>
      <w:r>
        <w:rPr>
          <w:rFonts w:ascii="Times New Roman" w:hAnsi="Times New Roman"/>
          <w:sz w:val="28"/>
          <w:szCs w:val="28"/>
        </w:rPr>
        <w:t>шести</w:t>
      </w:r>
      <w:r w:rsidRPr="001B296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1B2967">
        <w:rPr>
          <w:rFonts w:ascii="Times New Roman" w:hAnsi="Times New Roman"/>
          <w:sz w:val="28"/>
          <w:szCs w:val="28"/>
        </w:rPr>
        <w:t>с даты рождения</w:t>
      </w:r>
      <w:proofErr w:type="gramEnd"/>
      <w:r w:rsidRPr="001B2967">
        <w:rPr>
          <w:rFonts w:ascii="Times New Roman" w:hAnsi="Times New Roman"/>
          <w:sz w:val="28"/>
          <w:szCs w:val="28"/>
        </w:rPr>
        <w:t xml:space="preserve">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8B1DF4" w:rsidRDefault="008B1DF4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Со дня обращения</w:t>
      </w:r>
      <w:r w:rsidRPr="001B2967">
        <w:rPr>
          <w:rFonts w:ascii="Times New Roman" w:hAnsi="Times New Roman"/>
          <w:sz w:val="28"/>
          <w:szCs w:val="28"/>
        </w:rPr>
        <w:t>, если гражданин обратился за назначением выплаты позднее 6 месяцев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1DF4" w:rsidRPr="003B4B9F" w:rsidRDefault="008B1DF4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9F">
        <w:rPr>
          <w:rFonts w:ascii="Times New Roman" w:hAnsi="Times New Roman"/>
          <w:sz w:val="28"/>
          <w:szCs w:val="28"/>
        </w:rPr>
        <w:t>Ежемеся</w:t>
      </w:r>
      <w:r>
        <w:rPr>
          <w:rFonts w:ascii="Times New Roman" w:hAnsi="Times New Roman"/>
          <w:sz w:val="28"/>
          <w:szCs w:val="28"/>
        </w:rPr>
        <w:t>ч</w:t>
      </w:r>
      <w:r w:rsidRPr="003B4B9F">
        <w:rPr>
          <w:rFonts w:ascii="Times New Roman" w:hAnsi="Times New Roman"/>
          <w:sz w:val="28"/>
          <w:szCs w:val="28"/>
        </w:rPr>
        <w:t>ная</w:t>
      </w:r>
      <w:r w:rsidRPr="003B4B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8B1DF4" w:rsidRPr="001B2967" w:rsidRDefault="008B1DF4" w:rsidP="003B4B9F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Куда обращаться семье</w:t>
      </w:r>
    </w:p>
    <w:p w:rsidR="008B1DF4" w:rsidRPr="001B2967" w:rsidRDefault="008B1DF4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Заявление о назначении ежемесячной выплаты подается в территориальный орган Пенсионного фонда России либо через МФЦ. Его можно подать одновременно с заявлением о выдаче государственного сертификата на материнский капитал. Сертификат на материнский капитал семья получит </w:t>
      </w:r>
      <w:r>
        <w:rPr>
          <w:rFonts w:ascii="Times New Roman" w:hAnsi="Times New Roman"/>
          <w:sz w:val="28"/>
          <w:szCs w:val="28"/>
        </w:rPr>
        <w:t>в течение месяца</w:t>
      </w:r>
      <w:r w:rsidRPr="001B2967">
        <w:rPr>
          <w:rFonts w:ascii="Times New Roman" w:hAnsi="Times New Roman"/>
          <w:sz w:val="28"/>
          <w:szCs w:val="28"/>
        </w:rPr>
        <w:t>, а выплату из средств материнского капитала</w:t>
      </w:r>
      <w:r>
        <w:rPr>
          <w:rFonts w:ascii="Times New Roman" w:hAnsi="Times New Roman"/>
          <w:sz w:val="28"/>
          <w:szCs w:val="28"/>
        </w:rPr>
        <w:t xml:space="preserve"> еще через 10 дней</w:t>
      </w:r>
      <w:r w:rsidRPr="001B2967">
        <w:rPr>
          <w:rFonts w:ascii="Times New Roman" w:hAnsi="Times New Roman"/>
          <w:sz w:val="28"/>
          <w:szCs w:val="28"/>
        </w:rPr>
        <w:t xml:space="preserve">. </w:t>
      </w:r>
    </w:p>
    <w:p w:rsidR="008B1DF4" w:rsidRPr="001B2967" w:rsidRDefault="008B1DF4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Расчет среднедушевого дохода семьи при назначении ежемесячной выплаты в связи с рождением (усыновлением) второго ребенка 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DF4" w:rsidRPr="001B2967" w:rsidRDefault="008B1DF4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lastRenderedPageBreak/>
        <w:t xml:space="preserve">При расчете </w:t>
      </w:r>
      <w:r w:rsidRPr="001B2967">
        <w:rPr>
          <w:rFonts w:ascii="Times New Roman" w:hAnsi="Times New Roman"/>
          <w:b/>
          <w:sz w:val="28"/>
          <w:szCs w:val="28"/>
        </w:rPr>
        <w:t>учитываются</w:t>
      </w:r>
      <w:r w:rsidRPr="001B2967">
        <w:rPr>
          <w:rFonts w:ascii="Times New Roman" w:hAnsi="Times New Roman"/>
          <w:sz w:val="28"/>
          <w:szCs w:val="28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8B1DF4" w:rsidRPr="001B2967" w:rsidRDefault="008B1DF4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Заработная плата, премии;</w:t>
      </w:r>
    </w:p>
    <w:p w:rsidR="008B1DF4" w:rsidRPr="001B2967" w:rsidRDefault="008B1DF4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Пенсии, пособия, оплата больничных листов, стипендии, алименты;</w:t>
      </w:r>
    </w:p>
    <w:p w:rsidR="008B1DF4" w:rsidRPr="001B2967" w:rsidRDefault="008B1DF4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Выплаты пенсионных накоплений правопреемникам;</w:t>
      </w:r>
    </w:p>
    <w:p w:rsidR="008B1DF4" w:rsidRPr="001B2967" w:rsidRDefault="008B1DF4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8B1DF4" w:rsidRPr="001B2967" w:rsidRDefault="008B1DF4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Денежные компенсации и довольствие сотрудникам государственной службы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Не учитываются:</w:t>
      </w:r>
      <w:r w:rsidRPr="001B2967">
        <w:rPr>
          <w:rFonts w:ascii="Times New Roman" w:hAnsi="Times New Roman"/>
          <w:sz w:val="28"/>
          <w:szCs w:val="28"/>
        </w:rPr>
        <w:t xml:space="preserve"> суммы единовременной материальной помощи из федерального бюджета в свя</w:t>
      </w:r>
      <w:r>
        <w:rPr>
          <w:rFonts w:ascii="Times New Roman" w:hAnsi="Times New Roman"/>
          <w:sz w:val="28"/>
          <w:szCs w:val="28"/>
        </w:rPr>
        <w:t>зи чрезвычайными происшествиями</w:t>
      </w:r>
      <w:r w:rsidRPr="001B2967">
        <w:rPr>
          <w:rFonts w:ascii="Times New Roman" w:hAnsi="Times New Roman"/>
          <w:sz w:val="28"/>
          <w:szCs w:val="28"/>
        </w:rPr>
        <w:t>, доходы от депозитов в банках, от сдачи в аренду жилья и иного имущества.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Доход на члена семьи при назначении ежемесячной выплаты рассчитывается исходя из суммы доходов семьи за 12 предшествующих календарных месяцев и сравнивается с 1,5-кратной величиной прожиточного минимума прошлого года (2017 года в 2018 г</w:t>
      </w:r>
      <w:r>
        <w:rPr>
          <w:rFonts w:ascii="Times New Roman" w:hAnsi="Times New Roman"/>
          <w:sz w:val="28"/>
          <w:szCs w:val="28"/>
        </w:rPr>
        <w:t>оду) трудоспособного гражданина</w:t>
      </w:r>
      <w:r w:rsidRPr="001B296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B2967">
        <w:rPr>
          <w:rFonts w:ascii="Times New Roman" w:hAnsi="Times New Roman"/>
          <w:sz w:val="28"/>
          <w:szCs w:val="28"/>
        </w:rPr>
        <w:t>установленную</w:t>
      </w:r>
      <w:proofErr w:type="gramEnd"/>
      <w:r w:rsidRPr="001B2967">
        <w:rPr>
          <w:rFonts w:ascii="Times New Roman" w:hAnsi="Times New Roman"/>
          <w:sz w:val="28"/>
          <w:szCs w:val="28"/>
        </w:rPr>
        <w:t xml:space="preserve"> в субъекте Российской Федерации.</w:t>
      </w:r>
    </w:p>
    <w:p w:rsidR="008B1DF4" w:rsidRPr="001B2967" w:rsidRDefault="008B1DF4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Пример: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Семья – Ирина (бухгалтер), Николай (электрик в жилищной компании) и их сын Дима 5 лет. 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1 января 2018 родилась дочь Мария. Живут в Вологде.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В 2017 году Ирина заработала 330 тысяч рублей (зарплата - 27,5 тыс. рублей в месяц), а Николай 480 тысяч рублей (зарплата - 40 тысяч рублей в месяц). Иных доходов не было.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Годовой доход семьи в 2017 году – 810 000 рублей.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Прожиточный минимум трудоспособного гражданина в Вологде во 2 квартале 2017 года  - 11907 рублей, а ребенка - 10732 рубля.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1,5 прожиточного минимума трудоспособного  - 17860 рубля.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lastRenderedPageBreak/>
        <w:t>Доход семьи делится на 12 месяцев и на 4 человека: 810 000/12/4= 16 875 руб./чел. в месяц.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То есть в семье Ирины и Николая в 2017 году доход на члена семьи менее 1,5 минимума трудоспособного гражданина в Вологодской области во 2 квартале 2017 года. Семье положена ежемесячная денежная выплата (ЕДВ) из средств материнского капитала в размере 10732 рубля в месяц.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2967">
        <w:rPr>
          <w:rFonts w:ascii="Times New Roman" w:hAnsi="Times New Roman"/>
          <w:sz w:val="28"/>
          <w:szCs w:val="28"/>
        </w:rPr>
        <w:t xml:space="preserve">ФР </w:t>
      </w:r>
      <w:r>
        <w:rPr>
          <w:rFonts w:ascii="Times New Roman" w:hAnsi="Times New Roman"/>
          <w:sz w:val="28"/>
          <w:szCs w:val="28"/>
        </w:rPr>
        <w:t xml:space="preserve">выдаст сертификат </w:t>
      </w:r>
      <w:r w:rsidRPr="001B2967">
        <w:rPr>
          <w:rFonts w:ascii="Times New Roman" w:hAnsi="Times New Roman"/>
          <w:sz w:val="28"/>
          <w:szCs w:val="28"/>
        </w:rPr>
        <w:t xml:space="preserve">на материнский капитал </w:t>
      </w:r>
      <w:r>
        <w:rPr>
          <w:rFonts w:ascii="Times New Roman" w:hAnsi="Times New Roman"/>
          <w:sz w:val="28"/>
          <w:szCs w:val="28"/>
        </w:rPr>
        <w:t>и будет выплачивать такую выплату</w:t>
      </w:r>
      <w:r w:rsidRPr="001B2967">
        <w:rPr>
          <w:rFonts w:ascii="Times New Roman" w:hAnsi="Times New Roman"/>
          <w:sz w:val="28"/>
          <w:szCs w:val="28"/>
        </w:rPr>
        <w:t>.</w:t>
      </w:r>
    </w:p>
    <w:p w:rsidR="008B1DF4" w:rsidRPr="001B2967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ЕВ после назначения в январе будет платиться 12 месяцев.</w:t>
      </w:r>
      <w:r>
        <w:rPr>
          <w:rFonts w:ascii="Times New Roman" w:hAnsi="Times New Roman"/>
          <w:sz w:val="28"/>
          <w:szCs w:val="28"/>
        </w:rPr>
        <w:t xml:space="preserve"> Мама, если захочет, то обратит</w:t>
      </w:r>
      <w:r w:rsidRPr="001B2967">
        <w:rPr>
          <w:rFonts w:ascii="Times New Roman" w:hAnsi="Times New Roman"/>
          <w:sz w:val="28"/>
          <w:szCs w:val="28"/>
        </w:rPr>
        <w:t>ся в ПФР в январе 2019 года и ЕВ будет назначена еще на 6 месяцев до достижения ребенком 1,5 лет при условии, что доход семьи в 2018 году будет менее 1,5 минимума трудоспособного гражданина в Вологодской области во 2 квартале 2018 года.</w:t>
      </w:r>
    </w:p>
    <w:p w:rsidR="008B1DF4" w:rsidRPr="002D4FC5" w:rsidRDefault="008B1DF4" w:rsidP="003B4B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FC5">
        <w:rPr>
          <w:rFonts w:ascii="Times New Roman" w:hAnsi="Times New Roman"/>
          <w:b/>
          <w:sz w:val="28"/>
          <w:szCs w:val="28"/>
        </w:rPr>
        <w:t>Размеры ежемесячных выплат в субъектах Российской Федерации</w:t>
      </w:r>
    </w:p>
    <w:p w:rsidR="008B1DF4" w:rsidRPr="001C50DB" w:rsidRDefault="008B1DF4" w:rsidP="001C50DB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1C50DB">
        <w:rPr>
          <w:rFonts w:ascii="Times New Roman" w:hAnsi="Times New Roman"/>
          <w:b/>
          <w:sz w:val="24"/>
          <w:szCs w:val="24"/>
        </w:rPr>
        <w:t>Прожиточные минимумы и доходы семьи</w:t>
      </w:r>
    </w:p>
    <w:tbl>
      <w:tblPr>
        <w:tblW w:w="11535" w:type="dxa"/>
        <w:tblInd w:w="-506" w:type="dxa"/>
        <w:tblLook w:val="00A0" w:firstRow="1" w:lastRow="0" w:firstColumn="1" w:lastColumn="0" w:noHBand="0" w:noVBand="0"/>
      </w:tblPr>
      <w:tblGrid>
        <w:gridCol w:w="1306"/>
        <w:gridCol w:w="2167"/>
        <w:gridCol w:w="2125"/>
        <w:gridCol w:w="1839"/>
        <w:gridCol w:w="1838"/>
        <w:gridCol w:w="2260"/>
      </w:tblGrid>
      <w:tr w:rsidR="008B1DF4" w:rsidRPr="001C50DB" w:rsidTr="001C50DB">
        <w:trPr>
          <w:trHeight w:val="2175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DF4" w:rsidRPr="001C50DB" w:rsidRDefault="008B1DF4" w:rsidP="00CD0776">
            <w:pPr>
              <w:ind w:left="9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Прожиточный минимум для </w:t>
            </w:r>
            <w:proofErr w:type="gramStart"/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трудоспособного</w:t>
            </w:r>
            <w:proofErr w:type="gramEnd"/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гражданин в субъекте РФ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 на члена семьи из расчета 1,5 прожиточного минимума трудоспособного гражданина 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 семьи из 4 человек в 2017 году (родители и два ребенка)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 семьи из 3 человек в 2017 году (мама и два ребенка)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Размер ежемесячной выплаты семье </w:t>
            </w:r>
            <w:proofErr w:type="gramStart"/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рожиточный минимум ребенка в субъекте РФ  </w:t>
            </w:r>
          </w:p>
        </w:tc>
      </w:tr>
      <w:tr w:rsidR="008B1DF4" w:rsidRPr="001C50DB" w:rsidTr="001C50DB">
        <w:trPr>
          <w:trHeight w:val="660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F4" w:rsidRPr="001C50DB" w:rsidRDefault="008B1DF4" w:rsidP="00CD077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color w:val="000000"/>
                <w:sz w:val="24"/>
                <w:szCs w:val="24"/>
              </w:rPr>
              <w:t>9 580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color w:val="000000"/>
                <w:sz w:val="24"/>
                <w:szCs w:val="24"/>
              </w:rPr>
              <w:t>14 370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color w:val="000000"/>
                <w:sz w:val="24"/>
                <w:szCs w:val="24"/>
              </w:rPr>
              <w:t>57 480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color w:val="000000"/>
                <w:sz w:val="24"/>
                <w:szCs w:val="24"/>
              </w:rPr>
              <w:t>43 110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DF4" w:rsidRPr="001C50DB" w:rsidRDefault="008B1DF4" w:rsidP="00CD07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DB">
              <w:rPr>
                <w:rFonts w:ascii="Times New Roman" w:hAnsi="Times New Roman"/>
                <w:color w:val="000000"/>
                <w:sz w:val="24"/>
                <w:szCs w:val="24"/>
              </w:rPr>
              <w:t>9 078</w:t>
            </w:r>
          </w:p>
        </w:tc>
      </w:tr>
    </w:tbl>
    <w:p w:rsidR="008B1DF4" w:rsidRPr="001C50DB" w:rsidRDefault="008B1DF4" w:rsidP="001C50DB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8B1DF4" w:rsidRPr="001C50DB" w:rsidRDefault="008B1DF4" w:rsidP="009F29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B1DF4" w:rsidRPr="001C50DB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F4" w:rsidRDefault="008B1DF4" w:rsidP="001418FB">
      <w:pPr>
        <w:spacing w:after="0" w:line="240" w:lineRule="auto"/>
      </w:pPr>
      <w:r>
        <w:separator/>
      </w:r>
    </w:p>
  </w:endnote>
  <w:endnote w:type="continuationSeparator" w:id="0">
    <w:p w:rsidR="008B1DF4" w:rsidRDefault="008B1DF4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F4" w:rsidRDefault="00D047E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B1DF4" w:rsidRDefault="008B1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F4" w:rsidRDefault="008B1DF4" w:rsidP="001418FB">
      <w:pPr>
        <w:spacing w:after="0" w:line="240" w:lineRule="auto"/>
      </w:pPr>
      <w:r>
        <w:separator/>
      </w:r>
    </w:p>
  </w:footnote>
  <w:footnote w:type="continuationSeparator" w:id="0">
    <w:p w:rsidR="008B1DF4" w:rsidRDefault="008B1DF4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FF"/>
    <w:rsid w:val="000247FE"/>
    <w:rsid w:val="00026BC5"/>
    <w:rsid w:val="0003050B"/>
    <w:rsid w:val="00044517"/>
    <w:rsid w:val="00076FAF"/>
    <w:rsid w:val="00080A6E"/>
    <w:rsid w:val="00086850"/>
    <w:rsid w:val="000C2519"/>
    <w:rsid w:val="0011172D"/>
    <w:rsid w:val="001418FB"/>
    <w:rsid w:val="00150F06"/>
    <w:rsid w:val="001A02A6"/>
    <w:rsid w:val="001B2967"/>
    <w:rsid w:val="001C50DB"/>
    <w:rsid w:val="002C217D"/>
    <w:rsid w:val="002C42D4"/>
    <w:rsid w:val="002D4FC5"/>
    <w:rsid w:val="002F33E4"/>
    <w:rsid w:val="003864FE"/>
    <w:rsid w:val="003B4B9F"/>
    <w:rsid w:val="003F48E3"/>
    <w:rsid w:val="003F5C45"/>
    <w:rsid w:val="004154FF"/>
    <w:rsid w:val="00437B93"/>
    <w:rsid w:val="0048698E"/>
    <w:rsid w:val="00496136"/>
    <w:rsid w:val="004E58EE"/>
    <w:rsid w:val="00551D6D"/>
    <w:rsid w:val="00566BAE"/>
    <w:rsid w:val="005A6156"/>
    <w:rsid w:val="005C7C62"/>
    <w:rsid w:val="005F7B95"/>
    <w:rsid w:val="00626CCE"/>
    <w:rsid w:val="0064337A"/>
    <w:rsid w:val="00655920"/>
    <w:rsid w:val="00670007"/>
    <w:rsid w:val="00701F53"/>
    <w:rsid w:val="00751F4D"/>
    <w:rsid w:val="0079335E"/>
    <w:rsid w:val="007F6FE1"/>
    <w:rsid w:val="00814009"/>
    <w:rsid w:val="00895164"/>
    <w:rsid w:val="008B1DF4"/>
    <w:rsid w:val="008F122B"/>
    <w:rsid w:val="009158D6"/>
    <w:rsid w:val="00937EA7"/>
    <w:rsid w:val="009605A6"/>
    <w:rsid w:val="009919FC"/>
    <w:rsid w:val="009C1CC3"/>
    <w:rsid w:val="009D4184"/>
    <w:rsid w:val="009F294D"/>
    <w:rsid w:val="00A12451"/>
    <w:rsid w:val="00A612D0"/>
    <w:rsid w:val="00AA2789"/>
    <w:rsid w:val="00AE16B8"/>
    <w:rsid w:val="00B07511"/>
    <w:rsid w:val="00B26570"/>
    <w:rsid w:val="00B43D27"/>
    <w:rsid w:val="00B5725E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D0776"/>
    <w:rsid w:val="00CE6F70"/>
    <w:rsid w:val="00CF13CB"/>
    <w:rsid w:val="00D047E8"/>
    <w:rsid w:val="00D20F52"/>
    <w:rsid w:val="00DA2D04"/>
    <w:rsid w:val="00DE2991"/>
    <w:rsid w:val="00E0466D"/>
    <w:rsid w:val="00E10E14"/>
    <w:rsid w:val="00E45AA5"/>
    <w:rsid w:val="00E66534"/>
    <w:rsid w:val="00E72CB0"/>
    <w:rsid w:val="00E83CF1"/>
    <w:rsid w:val="00EB3111"/>
    <w:rsid w:val="00EB36FC"/>
    <w:rsid w:val="00ED434E"/>
    <w:rsid w:val="00F66A50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6A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A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18FB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18FB"/>
    <w:rPr>
      <w:rFonts w:cs="Times New Roman"/>
      <w:lang w:eastAsia="en-US"/>
    </w:rPr>
  </w:style>
  <w:style w:type="paragraph" w:styleId="aa">
    <w:name w:val="Title"/>
    <w:basedOn w:val="a"/>
    <w:next w:val="a"/>
    <w:link w:val="ab"/>
    <w:uiPriority w:val="99"/>
    <w:qFormat/>
    <w:locked/>
    <w:rsid w:val="00B265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B26570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Годовикова Наталия Юрьевна</cp:lastModifiedBy>
  <cp:revision>13</cp:revision>
  <cp:lastPrinted>2018-01-10T10:56:00Z</cp:lastPrinted>
  <dcterms:created xsi:type="dcterms:W3CDTF">2017-12-21T18:09:00Z</dcterms:created>
  <dcterms:modified xsi:type="dcterms:W3CDTF">2018-01-19T08:58:00Z</dcterms:modified>
</cp:coreProperties>
</file>