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4C6B3BC0" w:rsidR="00DC2BCF" w:rsidRPr="0031293F" w:rsidRDefault="0031293F" w:rsidP="0031293F">
      <w:pPr>
        <w:spacing w:after="360"/>
        <w:rPr>
          <w:rFonts w:ascii="Times New Roman" w:hAnsi="Times New Roman"/>
          <w:color w:val="202020"/>
          <w:szCs w:val="28"/>
          <w:highlight w:val="white"/>
        </w:rPr>
      </w:pPr>
      <w:r>
        <w:rPr>
          <w:rFonts w:ascii="Roboto" w:hAnsi="Roboto"/>
          <w:color w:val="202020"/>
          <w:sz w:val="24"/>
        </w:rPr>
        <w:t xml:space="preserve">      </w:t>
      </w:r>
      <w:r w:rsidRPr="0031293F">
        <w:rPr>
          <w:rFonts w:ascii="Times New Roman" w:hAnsi="Times New Roman"/>
          <w:b/>
          <w:color w:val="202020"/>
          <w:szCs w:val="28"/>
        </w:rPr>
        <w:t>21 мая</w:t>
      </w:r>
      <w:r w:rsidRPr="0031293F">
        <w:rPr>
          <w:rFonts w:ascii="Times New Roman" w:hAnsi="Times New Roman"/>
          <w:color w:val="202020"/>
          <w:szCs w:val="28"/>
        </w:rPr>
        <w:t xml:space="preserve"> в большом зале </w:t>
      </w:r>
      <w:proofErr w:type="gramStart"/>
      <w:r w:rsidRPr="0031293F">
        <w:rPr>
          <w:rFonts w:ascii="Times New Roman" w:hAnsi="Times New Roman"/>
          <w:color w:val="202020"/>
          <w:szCs w:val="28"/>
        </w:rPr>
        <w:t xml:space="preserve">администрации  </w:t>
      </w:r>
      <w:proofErr w:type="spellStart"/>
      <w:r w:rsidRPr="0031293F">
        <w:rPr>
          <w:rFonts w:ascii="Times New Roman" w:hAnsi="Times New Roman"/>
          <w:color w:val="202020"/>
          <w:szCs w:val="28"/>
        </w:rPr>
        <w:t>Добринского</w:t>
      </w:r>
      <w:proofErr w:type="spellEnd"/>
      <w:proofErr w:type="gramEnd"/>
      <w:r w:rsidRPr="0031293F">
        <w:rPr>
          <w:rFonts w:ascii="Times New Roman" w:hAnsi="Times New Roman"/>
          <w:color w:val="202020"/>
          <w:szCs w:val="28"/>
        </w:rPr>
        <w:t xml:space="preserve"> района в рамках реализации  нацпроекта «Малое и среднее предпринимательство и поддержка предпринимательской инициативы»   представителями Центра компетенци</w:t>
      </w:r>
      <w:r w:rsidR="0007004F">
        <w:rPr>
          <w:rFonts w:ascii="Times New Roman" w:hAnsi="Times New Roman"/>
          <w:color w:val="202020"/>
          <w:szCs w:val="28"/>
        </w:rPr>
        <w:t>й</w:t>
      </w:r>
      <w:r w:rsidRPr="0031293F">
        <w:rPr>
          <w:rFonts w:ascii="Times New Roman" w:hAnsi="Times New Roman"/>
          <w:color w:val="202020"/>
          <w:szCs w:val="28"/>
        </w:rPr>
        <w:t xml:space="preserve"> АПК Липецкой области  была проведена встреча </w:t>
      </w:r>
      <w:r w:rsidR="00614118" w:rsidRPr="0031293F">
        <w:rPr>
          <w:rFonts w:ascii="Times New Roman" w:hAnsi="Times New Roman"/>
          <w:color w:val="202020"/>
          <w:szCs w:val="28"/>
          <w:highlight w:val="white"/>
        </w:rPr>
        <w:t xml:space="preserve"> </w:t>
      </w:r>
      <w:r w:rsidR="00614118" w:rsidRPr="0031293F">
        <w:rPr>
          <w:rFonts w:ascii="Times New Roman" w:hAnsi="Times New Roman"/>
          <w:color w:val="202020"/>
          <w:szCs w:val="28"/>
          <w:highlight w:val="white"/>
        </w:rPr>
        <w:t xml:space="preserve">с потенциальными </w:t>
      </w:r>
      <w:proofErr w:type="spellStart"/>
      <w:r w:rsidR="00614118" w:rsidRPr="0031293F">
        <w:rPr>
          <w:rFonts w:ascii="Times New Roman" w:hAnsi="Times New Roman"/>
          <w:color w:val="202020"/>
          <w:szCs w:val="28"/>
          <w:highlight w:val="white"/>
        </w:rPr>
        <w:t>грантополучателями</w:t>
      </w:r>
      <w:proofErr w:type="spellEnd"/>
      <w:r w:rsidR="00614118" w:rsidRPr="0031293F">
        <w:rPr>
          <w:rFonts w:ascii="Times New Roman" w:hAnsi="Times New Roman"/>
          <w:color w:val="202020"/>
          <w:szCs w:val="28"/>
          <w:highlight w:val="white"/>
        </w:rPr>
        <w:t xml:space="preserve"> – фермерами и кооператорами. Рассказали им о новых видах господдержки малых форм. Это грант начинающим кооперативам, субсидии </w:t>
      </w:r>
      <w:r w:rsidR="00614118" w:rsidRPr="0031293F">
        <w:rPr>
          <w:rFonts w:ascii="Times New Roman" w:hAnsi="Times New Roman"/>
          <w:color w:val="202020"/>
          <w:szCs w:val="28"/>
          <w:highlight w:val="white"/>
        </w:rPr>
        <w:t>для семейных ферм и личных подсобных хозяйств.</w:t>
      </w:r>
    </w:p>
    <w:p w14:paraId="1FF4CB99" w14:textId="77777777" w:rsidR="0031293F" w:rsidRDefault="00614118" w:rsidP="0007004F">
      <w:pPr>
        <w:rPr>
          <w:rFonts w:ascii="Times New Roman" w:hAnsi="Times New Roman"/>
          <w:color w:val="202020"/>
          <w:szCs w:val="28"/>
          <w:highlight w:val="white"/>
        </w:rPr>
      </w:pPr>
      <w:r w:rsidRPr="0031293F">
        <w:rPr>
          <w:rFonts w:ascii="Times New Roman" w:hAnsi="Times New Roman"/>
          <w:color w:val="202020"/>
          <w:szCs w:val="28"/>
          <w:highlight w:val="white"/>
        </w:rPr>
        <w:t>Есть изменения в уже существующих, таких как грант «</w:t>
      </w:r>
      <w:proofErr w:type="spellStart"/>
      <w:r w:rsidRPr="0031293F">
        <w:rPr>
          <w:rFonts w:ascii="Times New Roman" w:hAnsi="Times New Roman"/>
          <w:color w:val="202020"/>
          <w:szCs w:val="28"/>
          <w:highlight w:val="white"/>
        </w:rPr>
        <w:t>Агростартап</w:t>
      </w:r>
      <w:proofErr w:type="spellEnd"/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. Его минимальный размер в этом году равен 1,5 </w:t>
      </w:r>
      <w:proofErr w:type="spellStart"/>
      <w:r w:rsidRPr="0031293F">
        <w:rPr>
          <w:rFonts w:ascii="Times New Roman" w:hAnsi="Times New Roman"/>
          <w:color w:val="202020"/>
          <w:szCs w:val="28"/>
          <w:highlight w:val="white"/>
        </w:rPr>
        <w:t>млн.руб</w:t>
      </w:r>
      <w:proofErr w:type="spellEnd"/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., максимальный – 5 </w:t>
      </w:r>
      <w:proofErr w:type="spellStart"/>
      <w:r w:rsidRPr="0031293F">
        <w:rPr>
          <w:rFonts w:ascii="Times New Roman" w:hAnsi="Times New Roman"/>
          <w:color w:val="202020"/>
          <w:szCs w:val="28"/>
          <w:highlight w:val="white"/>
        </w:rPr>
        <w:t>млн.руб</w:t>
      </w:r>
      <w:proofErr w:type="spellEnd"/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. </w:t>
      </w:r>
    </w:p>
    <w:p w14:paraId="02000000" w14:textId="48EC7060" w:rsidR="00DC2BCF" w:rsidRDefault="00614118" w:rsidP="0031293F">
      <w:pPr>
        <w:spacing w:after="360"/>
        <w:rPr>
          <w:rFonts w:ascii="Times New Roman" w:hAnsi="Times New Roman"/>
          <w:color w:val="202020"/>
          <w:szCs w:val="28"/>
          <w:highlight w:val="white"/>
        </w:rPr>
      </w:pPr>
      <w:r w:rsidRPr="0031293F">
        <w:rPr>
          <w:rFonts w:ascii="Times New Roman" w:hAnsi="Times New Roman"/>
          <w:color w:val="202020"/>
          <w:szCs w:val="28"/>
          <w:highlight w:val="white"/>
        </w:rPr>
        <w:t>В связи с подачей заявок только в электронном виде претендентам</w:t>
      </w:r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 важно зарегистрироваться как ИП глава КФХ, получить в налоговой электронную цифровую подпись и не иметь задолженностей по налогам и зарплате. </w:t>
      </w:r>
      <w:r w:rsidR="00FB51F1">
        <w:rPr>
          <w:rFonts w:ascii="Times New Roman" w:hAnsi="Times New Roman"/>
          <w:color w:val="202020"/>
          <w:szCs w:val="28"/>
          <w:highlight w:val="white"/>
        </w:rPr>
        <w:t>С</w:t>
      </w:r>
      <w:r w:rsidR="00FB51F1" w:rsidRPr="0031293F">
        <w:rPr>
          <w:rFonts w:ascii="Times New Roman" w:hAnsi="Times New Roman"/>
          <w:color w:val="202020"/>
          <w:szCs w:val="28"/>
          <w:highlight w:val="white"/>
        </w:rPr>
        <w:t xml:space="preserve"> помощью наглядной презентации</w:t>
      </w:r>
      <w:r w:rsidR="00FB51F1" w:rsidRPr="00FB51F1">
        <w:rPr>
          <w:rFonts w:ascii="Times New Roman" w:hAnsi="Times New Roman"/>
          <w:color w:val="202020"/>
          <w:szCs w:val="28"/>
        </w:rPr>
        <w:t xml:space="preserve"> </w:t>
      </w:r>
      <w:r w:rsidR="00FB51F1">
        <w:rPr>
          <w:rFonts w:ascii="Times New Roman" w:hAnsi="Times New Roman"/>
          <w:color w:val="202020"/>
          <w:szCs w:val="28"/>
        </w:rPr>
        <w:t>было разъяснено</w:t>
      </w:r>
      <w:r w:rsidR="00FB51F1" w:rsidRPr="00FB51F1">
        <w:rPr>
          <w:rFonts w:ascii="Times New Roman" w:hAnsi="Times New Roman"/>
          <w:color w:val="202020"/>
          <w:szCs w:val="28"/>
        </w:rPr>
        <w:t xml:space="preserve"> как работает подача документов через систему «Электронный бюджет»</w:t>
      </w:r>
      <w:r w:rsidR="00FB51F1">
        <w:rPr>
          <w:rFonts w:ascii="Times New Roman" w:hAnsi="Times New Roman"/>
          <w:color w:val="202020"/>
          <w:szCs w:val="28"/>
        </w:rPr>
        <w:t>.</w:t>
      </w:r>
    </w:p>
    <w:p w14:paraId="03000000" w14:textId="29E77D3E" w:rsidR="00DC2BCF" w:rsidRPr="0031293F" w:rsidRDefault="00614118" w:rsidP="0031293F">
      <w:pPr>
        <w:spacing w:after="360"/>
        <w:rPr>
          <w:rFonts w:ascii="Times New Roman" w:hAnsi="Times New Roman"/>
          <w:color w:val="202020"/>
          <w:szCs w:val="28"/>
          <w:highlight w:val="white"/>
        </w:rPr>
      </w:pPr>
      <w:r w:rsidRPr="0031293F">
        <w:rPr>
          <w:rFonts w:ascii="Times New Roman" w:hAnsi="Times New Roman"/>
          <w:color w:val="202020"/>
          <w:szCs w:val="28"/>
          <w:highlight w:val="white"/>
        </w:rPr>
        <w:t>В этом году семейные фермы мог</w:t>
      </w:r>
      <w:r w:rsidRPr="0031293F">
        <w:rPr>
          <w:rFonts w:ascii="Times New Roman" w:hAnsi="Times New Roman"/>
          <w:color w:val="202020"/>
          <w:szCs w:val="28"/>
          <w:highlight w:val="white"/>
        </w:rPr>
        <w:t>ут получить от 5 до 15 млн. руб., сельскохозяйственные кооперативы – от 5 до 20 млн.</w:t>
      </w:r>
      <w:r w:rsidR="0007004F">
        <w:rPr>
          <w:rFonts w:ascii="Times New Roman" w:hAnsi="Times New Roman"/>
          <w:color w:val="202020"/>
          <w:szCs w:val="28"/>
          <w:highlight w:val="white"/>
        </w:rPr>
        <w:t xml:space="preserve"> </w:t>
      </w:r>
      <w:r w:rsidRPr="0031293F">
        <w:rPr>
          <w:rFonts w:ascii="Times New Roman" w:hAnsi="Times New Roman"/>
          <w:color w:val="202020"/>
          <w:szCs w:val="28"/>
          <w:highlight w:val="white"/>
        </w:rPr>
        <w:t>руб. Для последних также действуют три субсидии на возмещение затрат. Условия предоставления, необходимые документы, направления затрат, критерии отбора проектов, – всё это</w:t>
      </w:r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 важно знать претендентам на господдержку.</w:t>
      </w:r>
    </w:p>
    <w:p w14:paraId="04000000" w14:textId="65058303" w:rsidR="00DC2BCF" w:rsidRPr="0031293F" w:rsidRDefault="00614118" w:rsidP="0031293F">
      <w:pPr>
        <w:spacing w:after="360"/>
        <w:rPr>
          <w:rFonts w:ascii="Times New Roman" w:hAnsi="Times New Roman"/>
          <w:color w:val="202020"/>
          <w:szCs w:val="28"/>
          <w:highlight w:val="white"/>
        </w:rPr>
      </w:pPr>
      <w:r w:rsidRPr="0031293F">
        <w:rPr>
          <w:rFonts w:ascii="Times New Roman" w:hAnsi="Times New Roman"/>
          <w:color w:val="202020"/>
          <w:szCs w:val="28"/>
          <w:highlight w:val="white"/>
        </w:rPr>
        <w:t>Особое внимание – подготовке бизнес- плана, который должен быть не только интересным и содержательным, но и обоснованным и эффективным. С этого года Центр компетенций оказывает платные услуги в его разработке. Кро</w:t>
      </w:r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ме того, </w:t>
      </w:r>
      <w:r w:rsidRPr="0031293F">
        <w:rPr>
          <w:rFonts w:ascii="Times New Roman" w:hAnsi="Times New Roman"/>
          <w:color w:val="202020"/>
          <w:szCs w:val="28"/>
          <w:highlight w:val="white"/>
        </w:rPr>
        <w:t>специалистами</w:t>
      </w:r>
      <w:r>
        <w:rPr>
          <w:rFonts w:ascii="Times New Roman" w:hAnsi="Times New Roman"/>
          <w:color w:val="202020"/>
          <w:szCs w:val="28"/>
          <w:highlight w:val="white"/>
        </w:rPr>
        <w:t xml:space="preserve"> ЦК АПК</w:t>
      </w:r>
      <w:bookmarkStart w:id="0" w:name="_GoBack"/>
      <w:bookmarkEnd w:id="0"/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 подготовлен обширный и подробный перечень оборудования и техники, которое можно приобрести на средства помощи от государства.</w:t>
      </w:r>
    </w:p>
    <w:p w14:paraId="05000000" w14:textId="77777777" w:rsidR="00DC2BCF" w:rsidRPr="0031293F" w:rsidRDefault="00614118" w:rsidP="0031293F">
      <w:pPr>
        <w:spacing w:after="360"/>
        <w:rPr>
          <w:rFonts w:ascii="Times New Roman" w:hAnsi="Times New Roman"/>
          <w:color w:val="202020"/>
          <w:szCs w:val="28"/>
          <w:highlight w:val="white"/>
        </w:rPr>
      </w:pPr>
      <w:r w:rsidRPr="0031293F">
        <w:rPr>
          <w:rFonts w:ascii="Times New Roman" w:hAnsi="Times New Roman"/>
          <w:color w:val="202020"/>
          <w:szCs w:val="28"/>
          <w:highlight w:val="white"/>
        </w:rPr>
        <w:t>Как всегда, работа велась в режиме диалога – ответы на интересующие вопросы, индивидуальные консульт</w:t>
      </w:r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ации. Например, Елена </w:t>
      </w:r>
      <w:proofErr w:type="spellStart"/>
      <w:r w:rsidRPr="0031293F">
        <w:rPr>
          <w:rFonts w:ascii="Times New Roman" w:hAnsi="Times New Roman"/>
          <w:color w:val="202020"/>
          <w:szCs w:val="28"/>
          <w:highlight w:val="white"/>
        </w:rPr>
        <w:t>Скопинцева</w:t>
      </w:r>
      <w:proofErr w:type="spellEnd"/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 из </w:t>
      </w:r>
      <w:proofErr w:type="spellStart"/>
      <w:r w:rsidRPr="0031293F">
        <w:rPr>
          <w:rFonts w:ascii="Times New Roman" w:hAnsi="Times New Roman"/>
          <w:color w:val="202020"/>
          <w:szCs w:val="28"/>
          <w:highlight w:val="white"/>
        </w:rPr>
        <w:t>Березнеговатского</w:t>
      </w:r>
      <w:proofErr w:type="spellEnd"/>
      <w:r w:rsidRPr="0031293F">
        <w:rPr>
          <w:rFonts w:ascii="Times New Roman" w:hAnsi="Times New Roman"/>
          <w:color w:val="202020"/>
          <w:szCs w:val="28"/>
          <w:highlight w:val="white"/>
        </w:rPr>
        <w:t xml:space="preserve"> сельского поселения, выпускница первого потока липецкой «Школы фермера», занимается пчеловодством. Начинала с личного подсобного хозяйства, а теперь хочет создать своё фермерское хозяйство или кооперати</w:t>
      </w:r>
      <w:r w:rsidRPr="0031293F">
        <w:rPr>
          <w:rFonts w:ascii="Times New Roman" w:hAnsi="Times New Roman"/>
          <w:color w:val="202020"/>
          <w:szCs w:val="28"/>
          <w:highlight w:val="white"/>
        </w:rPr>
        <w:t>в и получить государственную поддержку. О том, как это осуществить, ей рассказала начальник отдела Центра Галина Анисимова.</w:t>
      </w:r>
    </w:p>
    <w:p w14:paraId="06000000" w14:textId="77777777" w:rsidR="00DC2BCF" w:rsidRDefault="00DC2BCF"/>
    <w:sectPr w:rsidR="00DC2BCF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CF"/>
    <w:rsid w:val="0007004F"/>
    <w:rsid w:val="0031293F"/>
    <w:rsid w:val="00614118"/>
    <w:rsid w:val="00AD4D1F"/>
    <w:rsid w:val="00DC2BCF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19B3-B4C7-44D0-8620-337701A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41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Юрикова Надежда Александровна</cp:lastModifiedBy>
  <cp:revision>5</cp:revision>
  <cp:lastPrinted>2024-05-27T09:07:00Z</cp:lastPrinted>
  <dcterms:created xsi:type="dcterms:W3CDTF">2024-05-27T08:42:00Z</dcterms:created>
  <dcterms:modified xsi:type="dcterms:W3CDTF">2024-05-27T09:07:00Z</dcterms:modified>
</cp:coreProperties>
</file>