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D7" w:rsidRDefault="007A77D7" w:rsidP="007A77D7">
      <w:pPr>
        <w:rPr>
          <w:rFonts w:ascii="Segoe UI" w:hAnsi="Segoe UI" w:cs="Segoe UI"/>
          <w:color w:val="000000" w:themeColor="text1"/>
        </w:rPr>
      </w:pPr>
      <w:r w:rsidRPr="007A77D7">
        <w:rPr>
          <w:rFonts w:ascii="Segoe UI" w:hAnsi="Segoe UI" w:cs="Segoe UI"/>
          <w:noProof/>
          <w:color w:val="000000" w:themeColor="text1"/>
          <w:lang w:eastAsia="ru-RU"/>
        </w:rPr>
        <w:drawing>
          <wp:inline distT="0" distB="0" distL="0" distR="0">
            <wp:extent cx="3009331" cy="525730"/>
            <wp:effectExtent l="0" t="0" r="0" b="0"/>
            <wp:docPr id="5" name="Рисунок 1" descr="C:\Users\Ponikarovskii.D\Desktop\ГОРЯЧАЯ ЛИНИЯ\03.09.2020. ГД по мсправлению ошибок в ЕГРН\ЛИПЕЦ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ikarovskii.D\Desktop\ГОРЯЧАЯ ЛИНИЯ\03.09.2020. ГД по мсправлению ошибок в ЕГРН\ЛИПЕЦ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331" cy="5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7D7" w:rsidRPr="007A77D7" w:rsidRDefault="007A77D7" w:rsidP="007A77D7">
      <w:pPr>
        <w:jc w:val="right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Пост-релиз</w:t>
      </w:r>
    </w:p>
    <w:p w:rsidR="00A00C47" w:rsidRPr="007A77D7" w:rsidRDefault="008067F7" w:rsidP="007A77D7">
      <w:pPr>
        <w:jc w:val="center"/>
        <w:rPr>
          <w:rFonts w:ascii="Segoe UI" w:hAnsi="Segoe UI" w:cs="Segoe UI"/>
          <w:color w:val="000000" w:themeColor="text1"/>
          <w:sz w:val="32"/>
          <w:szCs w:val="32"/>
        </w:rPr>
      </w:pPr>
      <w:r w:rsidRPr="007A77D7">
        <w:rPr>
          <w:rFonts w:ascii="Segoe UI" w:hAnsi="Segoe UI" w:cs="Segoe UI"/>
          <w:color w:val="000000" w:themeColor="text1"/>
          <w:sz w:val="32"/>
          <w:szCs w:val="32"/>
        </w:rPr>
        <w:t>Эксперты Кадастровой палаты по Липецкой области рассказали, как получить сведения из ЕГ</w:t>
      </w:r>
      <w:r w:rsidR="00A00C47" w:rsidRPr="007A77D7">
        <w:rPr>
          <w:rFonts w:ascii="Segoe UI" w:hAnsi="Segoe UI" w:cs="Segoe UI"/>
          <w:color w:val="000000" w:themeColor="text1"/>
          <w:sz w:val="32"/>
          <w:szCs w:val="32"/>
        </w:rPr>
        <w:t>РН</w:t>
      </w:r>
    </w:p>
    <w:p w:rsidR="00A00C47" w:rsidRPr="00C669C7" w:rsidRDefault="008A479D" w:rsidP="00C669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С начала 2021 года в Кадастровую палату по Липецкой области поступило более </w:t>
      </w:r>
      <w:r w:rsidR="001903D5">
        <w:rPr>
          <w:rFonts w:ascii="Segoe UI" w:hAnsi="Segoe UI" w:cs="Segoe UI"/>
          <w:color w:val="000000" w:themeColor="text1"/>
          <w:sz w:val="24"/>
          <w:szCs w:val="24"/>
        </w:rPr>
        <w:t xml:space="preserve">600 тысяч </w:t>
      </w:r>
      <w:r>
        <w:rPr>
          <w:rFonts w:ascii="Segoe UI" w:hAnsi="Segoe UI" w:cs="Segoe UI"/>
          <w:color w:val="000000" w:themeColor="text1"/>
          <w:sz w:val="24"/>
          <w:szCs w:val="24"/>
        </w:rPr>
        <w:t>запросов на получение сведений из Единого государственного реестра недвижимости</w:t>
      </w:r>
      <w:r w:rsidR="00A00C47" w:rsidRPr="00C669C7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="00A00C47" w:rsidRPr="00C669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Такое большое количество за</w:t>
      </w:r>
      <w:r w:rsidR="00C669C7" w:rsidRPr="00C669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явок</w:t>
      </w:r>
      <w:r w:rsidR="00A00C47" w:rsidRPr="00C669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объясняется исключительной важностью инфо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рмации, которой обладает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Росреестр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а также н</w:t>
      </w:r>
      <w:r w:rsidR="001903D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еобходимостью получения сведений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для ряда бюджетных организаций, предоставляющих субсидии и льготы жителям области.</w:t>
      </w:r>
      <w:r w:rsidR="00C669C7" w:rsidRPr="00C669C7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Заказав выписку из ЕГРН, можно обезопасить себя от покупки нежелательной недвижимости, а также убедиться в чистоте проводимой сделки.</w:t>
      </w:r>
    </w:p>
    <w:p w:rsidR="008067F7" w:rsidRDefault="00A00C47" w:rsidP="00C669C7">
      <w:pPr>
        <w:spacing w:after="0"/>
        <w:ind w:firstLine="709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  <w:r w:rsidRPr="00C669C7">
        <w:rPr>
          <w:rFonts w:ascii="Segoe UI" w:hAnsi="Segoe UI" w:cs="Segoe UI"/>
          <w:i/>
          <w:color w:val="000000" w:themeColor="text1"/>
          <w:sz w:val="24"/>
          <w:szCs w:val="24"/>
        </w:rPr>
        <w:t>В</w:t>
      </w:r>
      <w:r w:rsidR="008067F7" w:rsidRPr="00C669C7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 Кадастровой палате по Липецкой области прошла горячая линия об особенностях получения сведений из Единого государственного реестра недвижимости. На все интересующие вопросы граждан ответила начальник отдела подготовки сведений Ольга Звягина.</w:t>
      </w:r>
    </w:p>
    <w:p w:rsidR="00482F53" w:rsidRDefault="00482F53" w:rsidP="00C669C7">
      <w:pPr>
        <w:spacing w:after="0"/>
        <w:ind w:firstLine="709"/>
        <w:jc w:val="both"/>
        <w:rPr>
          <w:rFonts w:ascii="Segoe UI" w:hAnsi="Segoe UI" w:cs="Segoe UI"/>
          <w:i/>
          <w:color w:val="000000" w:themeColor="text1"/>
          <w:sz w:val="24"/>
          <w:szCs w:val="24"/>
        </w:rPr>
      </w:pPr>
    </w:p>
    <w:p w:rsidR="00C669C7" w:rsidRPr="00482F53" w:rsidRDefault="00362796" w:rsidP="00362796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C669C7" w:rsidRPr="00482F53">
        <w:rPr>
          <w:rFonts w:ascii="Segoe UI" w:hAnsi="Segoe UI" w:cs="Segoe UI"/>
          <w:color w:val="000000" w:themeColor="text1"/>
          <w:sz w:val="24"/>
          <w:szCs w:val="24"/>
        </w:rPr>
        <w:t>Какие сведения содержит выписка из ЕГРН?</w:t>
      </w:r>
    </w:p>
    <w:p w:rsidR="00362796" w:rsidRDefault="00B40ABC" w:rsidP="00482F53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B40ABC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Pr="00B40AB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ыписка является источником достоверной и объективной информации о каждом объекте, </w:t>
      </w:r>
      <w:r w:rsidR="00134F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внесенном в государственный реестр недвижимости</w:t>
      </w:r>
      <w:r w:rsidRPr="00B40AB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B40AB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7A77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бъем</w:t>
      </w:r>
      <w:r w:rsidRPr="00B40AB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содержание полученной информации будет зависеть от конкретного вида документа.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Заказывая выписку из ЕГРН, </w:t>
      </w:r>
      <w:r w:rsidR="00CD4DE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вы можете получить сведения о владельцах, кадастровой стоимости, характеристиках, площади,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наличии обременений и </w:t>
      </w:r>
      <w:r w:rsid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ограничений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482F53" w:rsidRDefault="00482F53" w:rsidP="00482F5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C669C7" w:rsidRPr="00482F53" w:rsidRDefault="00362796" w:rsidP="00C669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C669C7"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Можно ли получить выписку из ЕГРН </w:t>
      </w:r>
      <w:proofErr w:type="spellStart"/>
      <w:r w:rsidR="00C669C7" w:rsidRPr="00482F53">
        <w:rPr>
          <w:rFonts w:ascii="Segoe UI" w:hAnsi="Segoe UI" w:cs="Segoe UI"/>
          <w:color w:val="000000" w:themeColor="text1"/>
          <w:sz w:val="24"/>
          <w:szCs w:val="24"/>
        </w:rPr>
        <w:t>онлайн</w:t>
      </w:r>
      <w:proofErr w:type="spellEnd"/>
      <w:r w:rsidR="00C669C7" w:rsidRPr="00482F53">
        <w:rPr>
          <w:rFonts w:ascii="Segoe UI" w:hAnsi="Segoe UI" w:cs="Segoe UI"/>
          <w:color w:val="000000" w:themeColor="text1"/>
          <w:sz w:val="24"/>
          <w:szCs w:val="24"/>
        </w:rPr>
        <w:t>?</w:t>
      </w:r>
    </w:p>
    <w:p w:rsidR="00362796" w:rsidRDefault="001903D5" w:rsidP="001903D5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EA6D90">
        <w:rPr>
          <w:rFonts w:ascii="Segoe UI" w:hAnsi="Segoe UI" w:cs="Segoe UI"/>
          <w:color w:val="000000" w:themeColor="text1"/>
          <w:sz w:val="24"/>
          <w:szCs w:val="24"/>
        </w:rPr>
        <w:t xml:space="preserve">Да, сделать это можно 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официальном сайте </w:t>
      </w:r>
      <w:proofErr w:type="spellStart"/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1903D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(</w:t>
      </w:r>
      <w:hyperlink r:id="rId7" w:history="1">
        <w:r w:rsidRPr="00E471FF">
          <w:rPr>
            <w:rStyle w:val="a7"/>
            <w:rFonts w:ascii="Segoe UI" w:hAnsi="Segoe UI" w:cs="Segoe UI"/>
            <w:color w:val="0070C0"/>
            <w:sz w:val="24"/>
            <w:szCs w:val="24"/>
            <w:shd w:val="clear" w:color="auto" w:fill="FFFFFF"/>
          </w:rPr>
          <w:t>https://rosreestr.gov.ru/</w:t>
        </w:r>
      </w:hyperlink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 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как </w:t>
      </w:r>
      <w:r w:rsidRPr="001903D5">
        <w:rPr>
          <w:rStyle w:val="a6"/>
          <w:rFonts w:ascii="Segoe UI" w:hAnsi="Segoe UI" w:cs="Segoe UI"/>
          <w:i w:val="0"/>
          <w:iCs w:val="0"/>
          <w:color w:val="000000"/>
          <w:sz w:val="24"/>
          <w:szCs w:val="24"/>
          <w:shd w:val="clear" w:color="auto" w:fill="FFFFFF"/>
        </w:rPr>
        <w:t>через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1903D5">
        <w:rPr>
          <w:rStyle w:val="a6"/>
          <w:rFonts w:ascii="Segoe UI" w:hAnsi="Segoe UI" w:cs="Segoe UI"/>
          <w:i w:val="0"/>
          <w:iCs w:val="0"/>
          <w:color w:val="000000"/>
          <w:sz w:val="24"/>
          <w:szCs w:val="24"/>
          <w:shd w:val="clear" w:color="auto" w:fill="FFFFFF"/>
        </w:rPr>
        <w:t>открытую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1903D5">
        <w:rPr>
          <w:rStyle w:val="a6"/>
          <w:rFonts w:ascii="Segoe UI" w:hAnsi="Segoe UI" w:cs="Segoe UI"/>
          <w:i w:val="0"/>
          <w:iCs w:val="0"/>
          <w:color w:val="000000"/>
          <w:sz w:val="24"/>
          <w:szCs w:val="24"/>
          <w:shd w:val="clear" w:color="auto" w:fill="FFFFFF"/>
        </w:rPr>
        <w:t>часть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 сайта, так 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 </w:t>
      </w:r>
      <w:r w:rsidRPr="001903D5">
        <w:rPr>
          <w:rStyle w:val="a6"/>
          <w:rFonts w:ascii="Segoe UI" w:hAnsi="Segoe UI" w:cs="Segoe UI"/>
          <w:i w:val="0"/>
          <w:iCs w:val="0"/>
          <w:color w:val="000000"/>
          <w:sz w:val="24"/>
          <w:szCs w:val="24"/>
          <w:shd w:val="clear" w:color="auto" w:fill="FFFFFF"/>
        </w:rPr>
        <w:t>через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личный кабинет,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 помощью учетной записи </w:t>
      </w:r>
      <w:proofErr w:type="spellStart"/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вы можете использовать Сервис п</w:t>
      </w:r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редоставления сведений из ЕГРН 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официальном сайте ФГБУ «Ф</w:t>
      </w:r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КП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»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(</w:t>
      </w:r>
      <w:hyperlink r:id="rId8" w:history="1">
        <w:r w:rsidR="00E56CF6" w:rsidRPr="00E471FF">
          <w:rPr>
            <w:rStyle w:val="a7"/>
            <w:rFonts w:ascii="Segoe UI" w:hAnsi="Segoe UI" w:cs="Segoe UI"/>
            <w:color w:val="0070C0"/>
            <w:sz w:val="24"/>
            <w:szCs w:val="24"/>
          </w:rPr>
          <w:t>https://spv.kadastr.ru/</w:t>
        </w:r>
      </w:hyperlink>
      <w:r>
        <w:rPr>
          <w:rFonts w:ascii="Segoe UI" w:hAnsi="Segoe UI" w:cs="Segoe UI"/>
          <w:color w:val="000000" w:themeColor="text1"/>
          <w:sz w:val="24"/>
          <w:szCs w:val="24"/>
        </w:rPr>
        <w:t>)</w:t>
      </w:r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авторизоваться с помощью учетной записи </w:t>
      </w:r>
      <w:proofErr w:type="spellStart"/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="00E56CF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заполнить необходимую форму</w:t>
      </w:r>
      <w:r w:rsidRP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EA6D90">
        <w:rPr>
          <w:rFonts w:ascii="Segoe UI" w:hAnsi="Segoe UI" w:cs="Segoe UI"/>
          <w:color w:val="000000" w:themeColor="text1"/>
          <w:sz w:val="24"/>
          <w:szCs w:val="24"/>
        </w:rPr>
        <w:t>Ответ вы получите в виде ссылки на электронный документ или письмом на указанный вами адрес электронной почты.</w:t>
      </w:r>
    </w:p>
    <w:p w:rsidR="00482F53" w:rsidRDefault="00482F53" w:rsidP="00482F5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EA6D90" w:rsidRPr="00482F53" w:rsidRDefault="00362796" w:rsidP="00C669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="00CD4DEC">
        <w:rPr>
          <w:rFonts w:ascii="Segoe UI" w:hAnsi="Segoe UI" w:cs="Segoe UI"/>
          <w:color w:val="000000" w:themeColor="text1"/>
          <w:sz w:val="24"/>
          <w:szCs w:val="24"/>
        </w:rPr>
        <w:t>При получении</w:t>
      </w:r>
      <w:r w:rsidR="00EA6D90"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 выписки из ЕГРН</w:t>
      </w:r>
      <w:r w:rsidR="00CD4DEC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A163BA"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 оплата за </w:t>
      </w:r>
      <w:r w:rsidR="00EA6D90" w:rsidRPr="00482F53">
        <w:rPr>
          <w:rFonts w:ascii="Segoe UI" w:hAnsi="Segoe UI" w:cs="Segoe UI"/>
          <w:color w:val="000000" w:themeColor="text1"/>
          <w:sz w:val="24"/>
          <w:szCs w:val="24"/>
        </w:rPr>
        <w:t>услуг</w:t>
      </w:r>
      <w:r w:rsidR="00A163BA" w:rsidRPr="00482F53">
        <w:rPr>
          <w:rFonts w:ascii="Segoe UI" w:hAnsi="Segoe UI" w:cs="Segoe UI"/>
          <w:color w:val="000000" w:themeColor="text1"/>
          <w:sz w:val="24"/>
          <w:szCs w:val="24"/>
        </w:rPr>
        <w:t>у была произведена дважды</w:t>
      </w:r>
      <w:r w:rsidR="00482F53" w:rsidRPr="00482F53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A163BA" w:rsidRPr="00482F53">
        <w:rPr>
          <w:rFonts w:ascii="Segoe UI" w:hAnsi="Segoe UI" w:cs="Segoe UI"/>
          <w:color w:val="000000" w:themeColor="text1"/>
          <w:sz w:val="24"/>
          <w:szCs w:val="24"/>
        </w:rPr>
        <w:t xml:space="preserve"> Можно ли вернуть деньги?</w:t>
      </w:r>
    </w:p>
    <w:p w:rsidR="00134F44" w:rsidRPr="00134F44" w:rsidRDefault="00362796" w:rsidP="00134F44">
      <w:pPr>
        <w:pStyle w:val="2"/>
        <w:spacing w:line="276" w:lineRule="auto"/>
        <w:ind w:firstLine="709"/>
        <w:rPr>
          <w:rFonts w:ascii="Segoe UI" w:hAnsi="Segoe UI" w:cs="Segoe UI"/>
          <w:color w:val="000000"/>
          <w:sz w:val="24"/>
        </w:rPr>
      </w:pPr>
      <w:r w:rsidRPr="00362796">
        <w:rPr>
          <w:rFonts w:ascii="Segoe UI" w:hAnsi="Segoe UI" w:cs="Segoe UI"/>
          <w:color w:val="000000" w:themeColor="text1"/>
          <w:sz w:val="24"/>
        </w:rPr>
        <w:lastRenderedPageBreak/>
        <w:t xml:space="preserve">- </w:t>
      </w:r>
      <w:r w:rsidR="00A163BA">
        <w:rPr>
          <w:rFonts w:ascii="Segoe UI" w:hAnsi="Segoe UI" w:cs="Segoe UI"/>
          <w:color w:val="000000" w:themeColor="text1"/>
          <w:sz w:val="24"/>
        </w:rPr>
        <w:t>В</w:t>
      </w:r>
      <w:r w:rsidR="00A163BA" w:rsidRPr="00A163BA">
        <w:rPr>
          <w:rFonts w:ascii="Segoe UI" w:hAnsi="Segoe UI" w:cs="Segoe UI"/>
          <w:color w:val="000000" w:themeColor="text1"/>
          <w:sz w:val="24"/>
        </w:rPr>
        <w:t xml:space="preserve"> случае внесения </w:t>
      </w:r>
      <w:r w:rsidR="00A163BA">
        <w:rPr>
          <w:rFonts w:ascii="Segoe UI" w:hAnsi="Segoe UI" w:cs="Segoe UI"/>
          <w:color w:val="000000" w:themeColor="text1"/>
          <w:sz w:val="24"/>
        </w:rPr>
        <w:t>оплаты</w:t>
      </w:r>
      <w:r w:rsidR="00A163BA" w:rsidRPr="00A163BA">
        <w:rPr>
          <w:rFonts w:ascii="Segoe UI" w:hAnsi="Segoe UI" w:cs="Segoe UI"/>
          <w:color w:val="000000" w:themeColor="text1"/>
          <w:sz w:val="24"/>
        </w:rPr>
        <w:t xml:space="preserve"> в большем размере, чем предусмотрено </w:t>
      </w:r>
      <w:r w:rsidR="00A163BA">
        <w:rPr>
          <w:rFonts w:ascii="Segoe UI" w:hAnsi="Segoe UI" w:cs="Segoe UI"/>
          <w:color w:val="000000" w:themeColor="text1"/>
          <w:sz w:val="24"/>
        </w:rPr>
        <w:t>законодательством</w:t>
      </w:r>
      <w:r w:rsidR="00A163BA" w:rsidRPr="00A163BA">
        <w:rPr>
          <w:rFonts w:ascii="Segoe UI" w:hAnsi="Segoe UI" w:cs="Segoe UI"/>
          <w:color w:val="000000" w:themeColor="text1"/>
          <w:sz w:val="24"/>
        </w:rPr>
        <w:t xml:space="preserve">, </w:t>
      </w:r>
      <w:r w:rsidRPr="00362796">
        <w:rPr>
          <w:rFonts w:ascii="Segoe UI" w:hAnsi="Segoe UI" w:cs="Segoe UI"/>
          <w:color w:val="000000" w:themeColor="text1"/>
          <w:sz w:val="24"/>
        </w:rPr>
        <w:t>Вы можете вернуть деньги</w:t>
      </w:r>
      <w:r w:rsidRPr="00134F44">
        <w:rPr>
          <w:rFonts w:ascii="Segoe UI" w:hAnsi="Segoe UI" w:cs="Segoe UI"/>
          <w:color w:val="000000" w:themeColor="text1"/>
          <w:sz w:val="24"/>
        </w:rPr>
        <w:t>, подав заявление о возврате платежа</w:t>
      </w:r>
      <w:r w:rsidR="00134F44" w:rsidRPr="00134F44">
        <w:rPr>
          <w:rFonts w:ascii="Segoe UI" w:hAnsi="Segoe UI" w:cs="Segoe UI"/>
          <w:color w:val="000000" w:themeColor="text1"/>
          <w:sz w:val="24"/>
        </w:rPr>
        <w:t xml:space="preserve"> </w:t>
      </w:r>
      <w:r w:rsidR="00134F44" w:rsidRPr="00A163BA">
        <w:rPr>
          <w:rFonts w:ascii="Segoe UI" w:hAnsi="Segoe UI" w:cs="Segoe UI"/>
          <w:color w:val="000000" w:themeColor="text1"/>
          <w:sz w:val="24"/>
        </w:rPr>
        <w:t>в виде бумажного документа</w:t>
      </w:r>
      <w:r w:rsidR="00134F44" w:rsidRPr="00134F44">
        <w:rPr>
          <w:rFonts w:ascii="Segoe UI" w:hAnsi="Segoe UI" w:cs="Segoe UI"/>
          <w:color w:val="000000"/>
          <w:sz w:val="24"/>
        </w:rPr>
        <w:t xml:space="preserve"> при личном обращении, путем почтового отправления или в электронном виде</w:t>
      </w:r>
      <w:r w:rsidR="00482F53" w:rsidRPr="00482F53">
        <w:rPr>
          <w:rFonts w:ascii="Segoe UI" w:hAnsi="Segoe UI" w:cs="Segoe UI"/>
          <w:color w:val="000000"/>
          <w:sz w:val="24"/>
        </w:rPr>
        <w:t>,</w:t>
      </w:r>
      <w:r w:rsidR="00134F44" w:rsidRPr="00134F44">
        <w:rPr>
          <w:rFonts w:ascii="Segoe UI" w:hAnsi="Segoe UI" w:cs="Segoe UI"/>
          <w:color w:val="000000"/>
          <w:sz w:val="24"/>
        </w:rPr>
        <w:t xml:space="preserve"> путем направления на официальный адрес электронной почты Филиала.</w:t>
      </w:r>
    </w:p>
    <w:p w:rsidR="00362796" w:rsidRDefault="00134F44" w:rsidP="00482F53">
      <w:pPr>
        <w:pStyle w:val="2"/>
        <w:spacing w:line="276" w:lineRule="auto"/>
        <w:ind w:firstLine="709"/>
        <w:rPr>
          <w:rFonts w:ascii="Segoe UI" w:hAnsi="Segoe UI" w:cs="Segoe UI"/>
          <w:color w:val="000000"/>
          <w:sz w:val="24"/>
        </w:rPr>
      </w:pPr>
      <w:r w:rsidRPr="00134F44">
        <w:rPr>
          <w:rFonts w:ascii="Segoe UI" w:hAnsi="Segoe UI" w:cs="Segoe UI"/>
          <w:color w:val="000000"/>
          <w:sz w:val="24"/>
        </w:rPr>
        <w:t>В случае подачи заявления о возврате платежа в электронном виде</w:t>
      </w:r>
      <w:r w:rsidR="00482F53">
        <w:rPr>
          <w:rFonts w:ascii="Segoe UI" w:hAnsi="Segoe UI" w:cs="Segoe UI"/>
          <w:color w:val="000000"/>
          <w:sz w:val="24"/>
        </w:rPr>
        <w:t>,</w:t>
      </w:r>
      <w:r w:rsidRPr="00134F44">
        <w:rPr>
          <w:rFonts w:ascii="Segoe UI" w:hAnsi="Segoe UI" w:cs="Segoe UI"/>
          <w:color w:val="000000"/>
          <w:sz w:val="24"/>
        </w:rPr>
        <w:t xml:space="preserve"> такое заявление подписывается усиленной квалифицированной электронной подписью заявителя.</w:t>
      </w:r>
      <w:r w:rsidR="00A163BA">
        <w:rPr>
          <w:rFonts w:ascii="Segoe UI" w:hAnsi="Segoe UI" w:cs="Segoe UI"/>
          <w:color w:val="000000"/>
          <w:sz w:val="24"/>
        </w:rPr>
        <w:t xml:space="preserve"> </w:t>
      </w:r>
      <w:r w:rsidRPr="00134F44">
        <w:rPr>
          <w:rFonts w:ascii="Segoe UI" w:hAnsi="Segoe UI" w:cs="Segoe UI"/>
          <w:color w:val="000000"/>
          <w:sz w:val="24"/>
        </w:rPr>
        <w:t>Заявление о возврате платежа может быть подано в течение трех лет со дня внесения платы.</w:t>
      </w:r>
      <w:r w:rsidR="00A163BA">
        <w:rPr>
          <w:rFonts w:ascii="Segoe UI" w:hAnsi="Segoe UI" w:cs="Segoe UI"/>
          <w:color w:val="000000"/>
          <w:sz w:val="24"/>
        </w:rPr>
        <w:t xml:space="preserve"> </w:t>
      </w:r>
      <w:r w:rsidRPr="00134F44">
        <w:rPr>
          <w:rFonts w:ascii="Segoe UI" w:hAnsi="Segoe UI" w:cs="Segoe UI"/>
          <w:color w:val="000000"/>
          <w:sz w:val="24"/>
        </w:rPr>
        <w:t>К заявлению о возврате платежа прилагаются подлинные платежные документы (в случае, если плата внесена в наличной форме) или копии платежных документов (в случае, если плата внесена в безналичной форме).</w:t>
      </w:r>
    </w:p>
    <w:p w:rsidR="00482F53" w:rsidRPr="00482F53" w:rsidRDefault="00482F53" w:rsidP="00482F53">
      <w:pPr>
        <w:pStyle w:val="2"/>
        <w:spacing w:line="276" w:lineRule="auto"/>
        <w:ind w:firstLine="709"/>
        <w:rPr>
          <w:rFonts w:ascii="Segoe UI" w:hAnsi="Segoe UI" w:cs="Segoe UI"/>
          <w:color w:val="000000"/>
          <w:sz w:val="24"/>
        </w:rPr>
      </w:pPr>
    </w:p>
    <w:p w:rsidR="00362796" w:rsidRPr="00482F53" w:rsidRDefault="00362796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Готовлюсь к покупке квартиры, могу ли я заказать выписку из ЕГРН на чужую собственность, чтобы проверить наличие обременений?</w:t>
      </w:r>
    </w:p>
    <w:p w:rsidR="00362796" w:rsidRDefault="00362796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Заказать выписку из ЕГРН можно не только на свою собственность, но и на любой интересующий объект недвижимости. </w:t>
      </w:r>
      <w:r w:rsidR="007A77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Более того, мы рекомендуем вам проверять недвижимость, чтобы обезопаси</w:t>
      </w:r>
      <w:r w:rsid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ть себя от покупки нежелательных квартиры, дома или участка</w:t>
      </w:r>
      <w:r w:rsidR="007A77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Получив необходимые сведения из ЕГРН, вы </w:t>
      </w:r>
      <w:r w:rsidR="001903D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сможете провести чистую сделку</w:t>
      </w:r>
      <w:r w:rsidR="007A77D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A163BA" w:rsidRDefault="00A163BA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7A77D7" w:rsidRPr="00482F53" w:rsidRDefault="00A163BA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- Моя мама являлась участ</w:t>
      </w:r>
      <w:r w:rsidR="00482F53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ком в долевом строительстве. После ее смерти я вступил в наследство. </w:t>
      </w:r>
      <w:r w:rsidR="00482F53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Какой документ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мне необходимо заказать и 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предоставить</w:t>
      </w:r>
      <w:r w:rsidR="00482F53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банк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чтобы подтвердить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r w:rsidR="00D32DD5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что 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</w:t>
      </w:r>
      <w:r w:rsidR="00482F53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ком долевого строительства </w:t>
      </w:r>
      <w:r w:rsidR="00D32DD5"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по дополнительному соглашению </w:t>
      </w:r>
      <w:r w:rsidRP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являюсь я</w:t>
      </w:r>
      <w:r w:rsid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?</w:t>
      </w:r>
    </w:p>
    <w:p w:rsidR="00A163BA" w:rsidRPr="00A163BA" w:rsidRDefault="00A163BA" w:rsidP="00A163BA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Сведения о </w:t>
      </w:r>
      <w:r w:rsidRPr="00A163B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зарегистрированных договорах участия в долевом строительстве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отражаются в </w:t>
      </w:r>
      <w:r w:rsidR="00482F53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выписке</w:t>
      </w:r>
      <w:r w:rsidRPr="00A163B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из Единого государственного реестра недвижимости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163B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 зарегистрированных договорах участия в долевом строительстве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A163BA" w:rsidRDefault="00A163BA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A163BA" w:rsidRDefault="00A163BA" w:rsidP="00C669C7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7A77D7" w:rsidRPr="007A77D7" w:rsidRDefault="007A77D7" w:rsidP="007A77D7">
      <w:pPr>
        <w:spacing w:after="0"/>
        <w:ind w:firstLine="709"/>
        <w:jc w:val="right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Пресс-служба Кадастровой палаты по Липецкой области</w:t>
      </w:r>
    </w:p>
    <w:p w:rsidR="00362796" w:rsidRPr="00C669C7" w:rsidRDefault="00362796" w:rsidP="00C669C7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362796" w:rsidRPr="00C669C7" w:rsidSect="00EA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6489"/>
    <w:multiLevelType w:val="hybridMultilevel"/>
    <w:tmpl w:val="509CE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B6275"/>
    <w:multiLevelType w:val="hybridMultilevel"/>
    <w:tmpl w:val="CF6048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67F7"/>
    <w:rsid w:val="00134F44"/>
    <w:rsid w:val="001903D5"/>
    <w:rsid w:val="001A33FE"/>
    <w:rsid w:val="00362796"/>
    <w:rsid w:val="00482F53"/>
    <w:rsid w:val="00596A0A"/>
    <w:rsid w:val="007A77D7"/>
    <w:rsid w:val="008067F7"/>
    <w:rsid w:val="008A479D"/>
    <w:rsid w:val="00A00C47"/>
    <w:rsid w:val="00A163BA"/>
    <w:rsid w:val="00A34A37"/>
    <w:rsid w:val="00B40ABC"/>
    <w:rsid w:val="00C669C7"/>
    <w:rsid w:val="00CD4DEC"/>
    <w:rsid w:val="00D32DD5"/>
    <w:rsid w:val="00DE73A1"/>
    <w:rsid w:val="00E471FF"/>
    <w:rsid w:val="00E56CF6"/>
    <w:rsid w:val="00EA0D8D"/>
    <w:rsid w:val="00EA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D7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134F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34F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163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1903D5"/>
    <w:rPr>
      <w:i/>
      <w:iCs/>
    </w:rPr>
  </w:style>
  <w:style w:type="character" w:styleId="a7">
    <w:name w:val="Hyperlink"/>
    <w:basedOn w:val="a0"/>
    <w:uiPriority w:val="99"/>
    <w:unhideWhenUsed/>
    <w:rsid w:val="00190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C1439-2855-48AE-9D28-24821E92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Makushina.A</dc:creator>
  <cp:keywords/>
  <dc:description/>
  <cp:lastModifiedBy>Makushina.A</cp:lastModifiedBy>
  <cp:revision>7</cp:revision>
  <cp:lastPrinted>2021-05-31T12:54:00Z</cp:lastPrinted>
  <dcterms:created xsi:type="dcterms:W3CDTF">2021-05-31T07:15:00Z</dcterms:created>
  <dcterms:modified xsi:type="dcterms:W3CDTF">2021-05-31T13:59:00Z</dcterms:modified>
</cp:coreProperties>
</file>