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E9" w:rsidRPr="009D6612" w:rsidRDefault="00511CE9" w:rsidP="00511CE9">
      <w:pPr>
        <w:spacing w:after="0"/>
        <w:contextualSpacing/>
        <w:jc w:val="right"/>
        <w:rPr>
          <w:rFonts w:ascii="Segoe UI" w:hAnsi="Segoe UI" w:cs="Segoe UI"/>
          <w:b/>
          <w:sz w:val="28"/>
          <w:szCs w:val="28"/>
        </w:rPr>
      </w:pPr>
      <w:r w:rsidRPr="009D6612">
        <w:rPr>
          <w:rFonts w:ascii="Segoe UI" w:hAnsi="Segoe UI" w:cs="Segoe UI"/>
          <w:b/>
          <w:sz w:val="28"/>
          <w:szCs w:val="28"/>
        </w:rPr>
        <w:t>НОВОСТЬ</w:t>
      </w:r>
    </w:p>
    <w:p w:rsidR="00FB7A14" w:rsidRDefault="00FB7A14" w:rsidP="00511CE9">
      <w:pPr>
        <w:spacing w:after="0"/>
        <w:contextualSpacing/>
        <w:jc w:val="center"/>
        <w:rPr>
          <w:rFonts w:ascii="Segoe UI" w:hAnsi="Segoe UI" w:cs="Segoe UI"/>
          <w:b/>
          <w:sz w:val="28"/>
          <w:szCs w:val="28"/>
        </w:rPr>
      </w:pPr>
    </w:p>
    <w:p w:rsidR="00511CE9" w:rsidRDefault="004B68A8" w:rsidP="00511CE9">
      <w:pPr>
        <w:spacing w:after="0"/>
        <w:contextualSpacing/>
        <w:jc w:val="center"/>
        <w:rPr>
          <w:rFonts w:ascii="Segoe UI" w:hAnsi="Segoe UI" w:cs="Segoe UI"/>
          <w:b/>
          <w:sz w:val="28"/>
          <w:szCs w:val="28"/>
        </w:rPr>
      </w:pPr>
      <w:r>
        <w:rPr>
          <w:rFonts w:ascii="Segoe UI" w:hAnsi="Segoe UI" w:cs="Segoe UI"/>
          <w:b/>
          <w:sz w:val="28"/>
          <w:szCs w:val="28"/>
        </w:rPr>
        <w:t>Не допустить приостановку!</w:t>
      </w:r>
    </w:p>
    <w:p w:rsidR="00FB7A14" w:rsidRDefault="00FB7A14" w:rsidP="00FB7A14">
      <w:pPr>
        <w:spacing w:after="0"/>
        <w:contextualSpacing/>
        <w:rPr>
          <w:rFonts w:ascii="Segoe UI" w:hAnsi="Segoe UI" w:cs="Segoe UI"/>
          <w:b/>
          <w:sz w:val="28"/>
          <w:szCs w:val="28"/>
        </w:rPr>
      </w:pPr>
    </w:p>
    <w:p w:rsidR="005065D7" w:rsidRDefault="00E24949" w:rsidP="00360B99">
      <w:pPr>
        <w:spacing w:after="0"/>
        <w:ind w:firstLine="360"/>
        <w:contextualSpacing/>
        <w:jc w:val="both"/>
        <w:rPr>
          <w:rFonts w:ascii="Segoe UI" w:hAnsi="Segoe UI" w:cs="Segoe UI"/>
          <w:sz w:val="24"/>
          <w:szCs w:val="24"/>
        </w:rPr>
      </w:pPr>
      <w:r>
        <w:rPr>
          <w:rFonts w:ascii="Segoe UI" w:hAnsi="Segoe UI" w:cs="Segoe UI"/>
          <w:sz w:val="24"/>
          <w:szCs w:val="24"/>
        </w:rPr>
        <w:t xml:space="preserve">При проведении кадастрового учета,  </w:t>
      </w:r>
      <w:proofErr w:type="spellStart"/>
      <w:r>
        <w:rPr>
          <w:rFonts w:ascii="Segoe UI" w:hAnsi="Segoe UI" w:cs="Segoe UI"/>
          <w:sz w:val="24"/>
          <w:szCs w:val="24"/>
        </w:rPr>
        <w:t>липчане</w:t>
      </w:r>
      <w:proofErr w:type="spellEnd"/>
      <w:r>
        <w:rPr>
          <w:rFonts w:ascii="Segoe UI" w:hAnsi="Segoe UI" w:cs="Segoe UI"/>
          <w:sz w:val="24"/>
          <w:szCs w:val="24"/>
        </w:rPr>
        <w:t xml:space="preserve"> не редко сталкиваются с тем, что вместо жела</w:t>
      </w:r>
      <w:r w:rsidR="00F00B40">
        <w:rPr>
          <w:rFonts w:ascii="Segoe UI" w:hAnsi="Segoe UI" w:cs="Segoe UI"/>
          <w:sz w:val="24"/>
          <w:szCs w:val="24"/>
        </w:rPr>
        <w:t>емых</w:t>
      </w:r>
      <w:r>
        <w:rPr>
          <w:rFonts w:ascii="Segoe UI" w:hAnsi="Segoe UI" w:cs="Segoe UI"/>
          <w:sz w:val="24"/>
          <w:szCs w:val="24"/>
        </w:rPr>
        <w:t xml:space="preserve"> документов на тот или иной объект получают решение о приостановлении государственного кадастрового учета. Специалисты кадастровой палаты решили помочь разобраться в </w:t>
      </w:r>
      <w:r w:rsidRPr="00E24949">
        <w:rPr>
          <w:rFonts w:ascii="Segoe UI" w:hAnsi="Segoe UI" w:cs="Segoe UI"/>
          <w:sz w:val="24"/>
          <w:szCs w:val="24"/>
        </w:rPr>
        <w:t>причинах таких приостановлений, принимаемых государственным регистратором прав при осуществлении государственного кадастрового учета и (или) государственной регистрации прав, регулируемых статьей 26 Федерального закона от 13.07.2015г. № 218-ФЗ "О государственной регистрации недвижимости".</w:t>
      </w:r>
      <w:r>
        <w:rPr>
          <w:rFonts w:ascii="Segoe UI" w:hAnsi="Segoe UI" w:cs="Segoe UI"/>
          <w:sz w:val="24"/>
          <w:szCs w:val="24"/>
        </w:rPr>
        <w:t xml:space="preserve"> </w:t>
      </w:r>
      <w:r w:rsidRPr="00E24949">
        <w:rPr>
          <w:rFonts w:ascii="Segoe UI" w:hAnsi="Segoe UI" w:cs="Segoe UI"/>
          <w:sz w:val="24"/>
          <w:szCs w:val="24"/>
        </w:rPr>
        <w:t>Всего указанной статьей предусмотрено 55 оснований для приостановления.</w:t>
      </w:r>
      <w:r w:rsidR="00F00B40">
        <w:rPr>
          <w:rFonts w:ascii="Segoe UI" w:hAnsi="Segoe UI" w:cs="Segoe UI"/>
          <w:sz w:val="24"/>
          <w:szCs w:val="24"/>
        </w:rPr>
        <w:t xml:space="preserve"> </w:t>
      </w:r>
      <w:r w:rsidR="00AF4162" w:rsidRPr="00AF4162">
        <w:rPr>
          <w:rFonts w:ascii="Segoe UI" w:hAnsi="Segoe UI" w:cs="Segoe UI"/>
          <w:sz w:val="24"/>
          <w:szCs w:val="24"/>
        </w:rPr>
        <w:t>Самыми распространенными основаниями для принятия решения о приостановлении являются</w:t>
      </w:r>
      <w:r w:rsidR="00AF4162">
        <w:rPr>
          <w:rFonts w:ascii="Segoe UI" w:hAnsi="Segoe UI" w:cs="Segoe UI"/>
          <w:sz w:val="24"/>
          <w:szCs w:val="24"/>
        </w:rPr>
        <w:t>:</w:t>
      </w:r>
    </w:p>
    <w:p w:rsidR="00847FD3" w:rsidRPr="00847FD3" w:rsidRDefault="00847FD3" w:rsidP="00AF4162">
      <w:pPr>
        <w:pStyle w:val="a5"/>
        <w:numPr>
          <w:ilvl w:val="0"/>
          <w:numId w:val="2"/>
        </w:numPr>
        <w:spacing w:after="0"/>
        <w:jc w:val="both"/>
        <w:rPr>
          <w:rFonts w:ascii="Segoe UI" w:hAnsi="Segoe UI" w:cs="Segoe UI"/>
          <w:sz w:val="24"/>
          <w:szCs w:val="24"/>
        </w:rPr>
      </w:pPr>
      <w:r w:rsidRPr="00847FD3">
        <w:rPr>
          <w:rFonts w:ascii="Segoe UI" w:hAnsi="Segoe UI" w:cs="Segoe UI"/>
          <w:sz w:val="24"/>
          <w:szCs w:val="24"/>
        </w:rPr>
        <w:t xml:space="preserve"> с заявлением о государственном кадастровом учете и (или) регистрации прав обратилось ненадлежащее лицо. Часто заявители не понимают, какие они имеют полномочия по имеющемуся у них объекту недвижимости (аренда, собственность, пожизненно наследуемое владение, постоянное бессрочное пользование и т.д.);</w:t>
      </w:r>
    </w:p>
    <w:p w:rsidR="00AF4162" w:rsidRDefault="00AF4162" w:rsidP="00AF4162">
      <w:pPr>
        <w:pStyle w:val="a5"/>
        <w:numPr>
          <w:ilvl w:val="0"/>
          <w:numId w:val="2"/>
        </w:numPr>
        <w:spacing w:after="0"/>
        <w:jc w:val="both"/>
        <w:rPr>
          <w:rFonts w:ascii="Segoe UI" w:hAnsi="Segoe UI" w:cs="Segoe UI"/>
          <w:sz w:val="24"/>
          <w:szCs w:val="24"/>
        </w:rPr>
      </w:pPr>
      <w:r w:rsidRPr="00AF4162">
        <w:rPr>
          <w:rFonts w:ascii="Segoe UI" w:hAnsi="Segoe UI" w:cs="Segoe UI"/>
          <w:sz w:val="24"/>
          <w:szCs w:val="24"/>
        </w:rPr>
        <w:t xml:space="preserve"> </w:t>
      </w:r>
      <w:r w:rsidR="00847FD3" w:rsidRPr="00847FD3">
        <w:rPr>
          <w:rFonts w:ascii="Segoe UI" w:hAnsi="Segoe UI" w:cs="Segoe UI"/>
          <w:sz w:val="24"/>
          <w:szCs w:val="24"/>
        </w:rPr>
        <w:t>не представлены документы, необходимые для осуществления государственного кадастрового учета и (или) государственной регистрации прав. Например, в случае обращения представителя заявителя необходимо предоставление нотариально удостоверенной доверенности, подтверждающей полномочия заявителя. Также часто встречаются случаи отсутствия обязательных документов для осуществления кадастрового учета (например, межевого или технического плана, правоустанавливающих документов);</w:t>
      </w:r>
    </w:p>
    <w:p w:rsidR="00847FD3" w:rsidRPr="00847FD3" w:rsidRDefault="00847FD3" w:rsidP="00AF4162">
      <w:pPr>
        <w:pStyle w:val="a5"/>
        <w:numPr>
          <w:ilvl w:val="0"/>
          <w:numId w:val="2"/>
        </w:numPr>
        <w:spacing w:after="0"/>
        <w:jc w:val="both"/>
        <w:rPr>
          <w:rFonts w:ascii="Segoe UI" w:hAnsi="Segoe UI" w:cs="Segoe UI"/>
          <w:sz w:val="24"/>
          <w:szCs w:val="24"/>
        </w:rPr>
      </w:pPr>
      <w:r w:rsidRPr="00847FD3">
        <w:rPr>
          <w:rFonts w:ascii="Segoe UI" w:hAnsi="Segoe UI" w:cs="Segoe UI"/>
          <w:sz w:val="24"/>
          <w:szCs w:val="24"/>
        </w:rPr>
        <w:t>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соответствует требованиям законодательства РФ. Как правило, такими документами являются: межевой план, технический план, акт обследования, карта-план территории, которые подготавливают кадастровые инженеры. Не всегда кадастровые инженеры оформляют эти документы в соответствии с требованиями действующего законодательства, что приводит к принимаемому решению о приостановлении;</w:t>
      </w:r>
    </w:p>
    <w:p w:rsidR="00847FD3" w:rsidRPr="00847FD3" w:rsidRDefault="00847FD3" w:rsidP="00847FD3">
      <w:pPr>
        <w:pStyle w:val="a5"/>
        <w:numPr>
          <w:ilvl w:val="0"/>
          <w:numId w:val="2"/>
        </w:numPr>
        <w:spacing w:after="0"/>
        <w:jc w:val="both"/>
        <w:rPr>
          <w:rFonts w:ascii="Segoe UI" w:hAnsi="Segoe UI" w:cs="Segoe UI"/>
          <w:sz w:val="24"/>
          <w:szCs w:val="24"/>
        </w:rPr>
      </w:pPr>
      <w:r w:rsidRPr="00847FD3">
        <w:rPr>
          <w:rFonts w:ascii="Segoe UI" w:hAnsi="Segoe UI" w:cs="Segoe UI"/>
          <w:sz w:val="24"/>
          <w:szCs w:val="24"/>
        </w:rPr>
        <w:t xml:space="preserve">границы земельного участка пересекают границы другого земельного участка. Как правило, такого вида основания связаны с некомпетентными результатами работы кадастрового инженера, который не анализирует и не запрашивает сведения Единого государственного реестра недвижимости с </w:t>
      </w:r>
      <w:r w:rsidRPr="00847FD3">
        <w:rPr>
          <w:rFonts w:ascii="Segoe UI" w:hAnsi="Segoe UI" w:cs="Segoe UI"/>
          <w:sz w:val="24"/>
          <w:szCs w:val="24"/>
        </w:rPr>
        <w:lastRenderedPageBreak/>
        <w:t>целью сопоставления сведений о земельных участках, расположенных в определенном кадастровом квартале</w:t>
      </w:r>
      <w:r>
        <w:rPr>
          <w:rFonts w:ascii="Segoe UI" w:hAnsi="Segoe UI" w:cs="Segoe UI"/>
          <w:sz w:val="24"/>
          <w:szCs w:val="24"/>
        </w:rPr>
        <w:t>.</w:t>
      </w:r>
    </w:p>
    <w:p w:rsidR="00AF4162" w:rsidRPr="00847FD3" w:rsidRDefault="00AF4162" w:rsidP="00847FD3">
      <w:pPr>
        <w:spacing w:after="0"/>
        <w:ind w:firstLine="360"/>
        <w:jc w:val="both"/>
        <w:rPr>
          <w:rFonts w:ascii="Segoe UI" w:hAnsi="Segoe UI" w:cs="Segoe UI"/>
          <w:sz w:val="24"/>
          <w:szCs w:val="24"/>
        </w:rPr>
      </w:pPr>
      <w:r w:rsidRPr="00847FD3">
        <w:rPr>
          <w:rFonts w:ascii="Segoe UI" w:eastAsia="Times New Roman" w:hAnsi="Segoe UI" w:cs="Segoe UI"/>
          <w:sz w:val="24"/>
          <w:szCs w:val="24"/>
        </w:rPr>
        <w:t>В большинстве случаев, при наличии на то причин, принятие окончательного решения по представленным документам откладывается на три месяца. Однако законом предусмотрено, что кадастровый учет может быть приостановлен на срок до устранения причин, послуживших основанием для принятия такого решения, но не более трех месяцев. Но если устранить причины приостановления в течение этого срока, кад</w:t>
      </w:r>
      <w:r w:rsidR="00547B28">
        <w:rPr>
          <w:rFonts w:ascii="Segoe UI" w:eastAsia="Times New Roman" w:hAnsi="Segoe UI" w:cs="Segoe UI"/>
          <w:sz w:val="24"/>
          <w:szCs w:val="24"/>
        </w:rPr>
        <w:t>астровый учет будет возобновлен</w:t>
      </w:r>
      <w:r w:rsidRPr="00847FD3">
        <w:rPr>
          <w:rFonts w:ascii="Segoe UI" w:eastAsia="Times New Roman" w:hAnsi="Segoe UI" w:cs="Segoe UI"/>
          <w:sz w:val="24"/>
          <w:szCs w:val="24"/>
        </w:rPr>
        <w:t xml:space="preserve"> в кратчайшие сроки. </w:t>
      </w:r>
    </w:p>
    <w:p w:rsidR="00AF4162" w:rsidRPr="00AF4162" w:rsidRDefault="00AF4162" w:rsidP="00847FD3">
      <w:pPr>
        <w:spacing w:after="0"/>
        <w:ind w:firstLine="360"/>
        <w:jc w:val="both"/>
        <w:rPr>
          <w:rFonts w:ascii="Segoe UI" w:eastAsia="Times New Roman" w:hAnsi="Segoe UI" w:cs="Segoe UI"/>
          <w:sz w:val="24"/>
          <w:szCs w:val="24"/>
        </w:rPr>
      </w:pPr>
      <w:r w:rsidRPr="00AF4162">
        <w:rPr>
          <w:rFonts w:ascii="Segoe UI" w:eastAsia="Times New Roman" w:hAnsi="Segoe UI" w:cs="Segoe UI"/>
          <w:sz w:val="24"/>
          <w:szCs w:val="24"/>
        </w:rPr>
        <w:t>Если не устранить причины приостановления в течение указанного срока, государственный регистратор обязан будет принять решение об отказе в государственном кадастровом учете. В то же время у заявителя есть возможность продлить срок приостановления (по собственной инициативе) до шести месяцев.</w:t>
      </w:r>
    </w:p>
    <w:p w:rsidR="00BF6618" w:rsidRPr="00BF6618" w:rsidRDefault="008F7869" w:rsidP="00847FD3">
      <w:pPr>
        <w:spacing w:after="0"/>
        <w:ind w:firstLine="360"/>
        <w:jc w:val="both"/>
        <w:textAlignment w:val="baseline"/>
        <w:rPr>
          <w:rFonts w:ascii="Segoe UI" w:eastAsia="Times New Roman" w:hAnsi="Segoe UI" w:cs="Segoe UI"/>
          <w:sz w:val="24"/>
          <w:szCs w:val="24"/>
        </w:rPr>
      </w:pPr>
      <w:r>
        <w:rPr>
          <w:rFonts w:ascii="Segoe UI" w:eastAsia="Times New Roman" w:hAnsi="Segoe UI" w:cs="Segoe UI"/>
          <w:sz w:val="24"/>
          <w:szCs w:val="24"/>
        </w:rPr>
        <w:t>Чтобы избежать решений о приостановлении специалисты кадастровой палаты рекомендуют</w:t>
      </w:r>
      <w:r w:rsidR="00BF6618" w:rsidRPr="00BF6618">
        <w:rPr>
          <w:rFonts w:ascii="Segoe UI" w:eastAsia="Times New Roman" w:hAnsi="Segoe UI" w:cs="Segoe UI"/>
          <w:sz w:val="24"/>
          <w:szCs w:val="24"/>
        </w:rPr>
        <w:t xml:space="preserve"> более тщательно выбирать кадастрового инже</w:t>
      </w:r>
      <w:r>
        <w:rPr>
          <w:rFonts w:ascii="Segoe UI" w:eastAsia="Times New Roman" w:hAnsi="Segoe UI" w:cs="Segoe UI"/>
          <w:sz w:val="24"/>
          <w:szCs w:val="24"/>
        </w:rPr>
        <w:t xml:space="preserve">нера для выполнения кадастровых </w:t>
      </w:r>
      <w:r w:rsidR="00BF6618" w:rsidRPr="00BF6618">
        <w:rPr>
          <w:rFonts w:ascii="Segoe UI" w:eastAsia="Times New Roman" w:hAnsi="Segoe UI" w:cs="Segoe UI"/>
          <w:sz w:val="24"/>
          <w:szCs w:val="24"/>
        </w:rPr>
        <w:t>работ.</w:t>
      </w:r>
      <w:r>
        <w:rPr>
          <w:rFonts w:ascii="Tahoma" w:hAnsi="Tahoma" w:cs="Tahoma"/>
          <w:color w:val="303030"/>
        </w:rPr>
        <w:t xml:space="preserve"> </w:t>
      </w:r>
      <w:r w:rsidR="00BF6618" w:rsidRPr="00BF6618">
        <w:rPr>
          <w:rFonts w:ascii="Segoe UI" w:eastAsia="Times New Roman" w:hAnsi="Segoe UI" w:cs="Segoe UI"/>
          <w:sz w:val="24"/>
          <w:szCs w:val="24"/>
        </w:rPr>
        <w:t xml:space="preserve">С помощью сервиса «Реестр кадастровых инженеров», размещенном на портале </w:t>
      </w:r>
      <w:proofErr w:type="spellStart"/>
      <w:r w:rsidR="00BF6618" w:rsidRPr="00BF6618">
        <w:rPr>
          <w:rFonts w:ascii="Segoe UI" w:eastAsia="Times New Roman" w:hAnsi="Segoe UI" w:cs="Segoe UI"/>
          <w:sz w:val="24"/>
          <w:szCs w:val="24"/>
        </w:rPr>
        <w:t>Росреестра</w:t>
      </w:r>
      <w:proofErr w:type="spellEnd"/>
      <w:r w:rsidR="00BF6618" w:rsidRPr="00BF6618">
        <w:rPr>
          <w:rFonts w:ascii="Segoe UI" w:eastAsia="Times New Roman" w:hAnsi="Segoe UI" w:cs="Segoe UI"/>
          <w:sz w:val="24"/>
          <w:szCs w:val="24"/>
        </w:rPr>
        <w:t>, можно получить сведения о каждом кадастровом инженере, допущенном к работе по специальности, а также оценить качество его профессиональной деятельности.</w:t>
      </w:r>
    </w:p>
    <w:p w:rsidR="00AF4162" w:rsidRPr="00847FD3" w:rsidRDefault="00BF6618" w:rsidP="00847FD3">
      <w:pPr>
        <w:shd w:val="clear" w:color="auto" w:fill="FFFFFF"/>
        <w:spacing w:after="0"/>
        <w:ind w:firstLine="360"/>
        <w:jc w:val="both"/>
        <w:rPr>
          <w:rFonts w:ascii="Segoe UI" w:eastAsia="Times New Roman" w:hAnsi="Segoe UI" w:cs="Segoe UI"/>
          <w:color w:val="000000"/>
          <w:sz w:val="27"/>
          <w:szCs w:val="27"/>
        </w:rPr>
      </w:pPr>
      <w:r>
        <w:rPr>
          <w:rFonts w:ascii="Segoe UI" w:eastAsia="Times New Roman" w:hAnsi="Segoe UI" w:cs="Segoe UI"/>
          <w:color w:val="000000"/>
          <w:sz w:val="24"/>
          <w:szCs w:val="24"/>
        </w:rPr>
        <w:t xml:space="preserve">Также на </w:t>
      </w:r>
      <w:r w:rsidR="00AF4162" w:rsidRPr="00847FD3">
        <w:rPr>
          <w:rFonts w:ascii="Segoe UI" w:eastAsia="Times New Roman" w:hAnsi="Segoe UI" w:cs="Segoe UI"/>
          <w:color w:val="000000"/>
          <w:sz w:val="24"/>
          <w:szCs w:val="24"/>
        </w:rPr>
        <w:t xml:space="preserve">официальном сайте </w:t>
      </w:r>
      <w:proofErr w:type="spellStart"/>
      <w:r w:rsidR="00AF4162" w:rsidRPr="00847FD3">
        <w:rPr>
          <w:rFonts w:ascii="Segoe UI" w:eastAsia="Times New Roman" w:hAnsi="Segoe UI" w:cs="Segoe UI"/>
          <w:color w:val="000000"/>
          <w:sz w:val="24"/>
          <w:szCs w:val="24"/>
        </w:rPr>
        <w:t>Росреестра</w:t>
      </w:r>
      <w:proofErr w:type="spellEnd"/>
      <w:r w:rsidR="00AF4162" w:rsidRPr="00847FD3">
        <w:rPr>
          <w:rFonts w:ascii="Segoe UI" w:eastAsia="Times New Roman" w:hAnsi="Segoe UI" w:cs="Segoe UI"/>
          <w:color w:val="000000"/>
          <w:sz w:val="24"/>
          <w:szCs w:val="24"/>
        </w:rPr>
        <w:t xml:space="preserve"> (</w:t>
      </w:r>
      <w:hyperlink r:id="rId6" w:history="1">
        <w:r w:rsidR="00AF4162" w:rsidRPr="00847FD3">
          <w:rPr>
            <w:rStyle w:val="a3"/>
            <w:rFonts w:ascii="Segoe UI" w:eastAsia="Times New Roman" w:hAnsi="Segoe UI" w:cs="Segoe UI"/>
            <w:sz w:val="24"/>
            <w:szCs w:val="24"/>
          </w:rPr>
          <w:t>https://rosreestr.ru/wps/portal/cc_check_request_status</w:t>
        </w:r>
      </w:hyperlink>
      <w:r w:rsidR="00AF4162" w:rsidRPr="00847FD3">
        <w:rPr>
          <w:rFonts w:ascii="Segoe UI" w:eastAsia="Times New Roman" w:hAnsi="Segoe UI" w:cs="Segoe UI"/>
          <w:color w:val="000000"/>
          <w:sz w:val="24"/>
          <w:szCs w:val="24"/>
        </w:rPr>
        <w:t xml:space="preserve">) заявители самостоятельно могут узнать, на какой стадии рассмотрения находятся поданные документы. Кроме того, получить информацию о готовности документов можно в круглосуточном режиме по телефону ведомственного центра телефонного обслуживания </w:t>
      </w:r>
      <w:proofErr w:type="spellStart"/>
      <w:r w:rsidR="00AF4162" w:rsidRPr="00847FD3">
        <w:rPr>
          <w:rFonts w:ascii="Segoe UI" w:eastAsia="Times New Roman" w:hAnsi="Segoe UI" w:cs="Segoe UI"/>
          <w:color w:val="000000"/>
          <w:sz w:val="24"/>
          <w:szCs w:val="24"/>
        </w:rPr>
        <w:t>Росреестра</w:t>
      </w:r>
      <w:proofErr w:type="spellEnd"/>
      <w:r w:rsidR="00AF4162" w:rsidRPr="00847FD3">
        <w:rPr>
          <w:rFonts w:ascii="Segoe UI" w:eastAsia="Times New Roman" w:hAnsi="Segoe UI" w:cs="Segoe UI"/>
          <w:color w:val="000000"/>
          <w:sz w:val="24"/>
          <w:szCs w:val="24"/>
        </w:rPr>
        <w:t xml:space="preserve"> 8-800-100-34-34 (звонок по России бесплатный).</w:t>
      </w:r>
    </w:p>
    <w:p w:rsidR="00AF4162" w:rsidRPr="00AF4162" w:rsidRDefault="00AF4162" w:rsidP="00AF4162">
      <w:pPr>
        <w:spacing w:after="0"/>
        <w:jc w:val="both"/>
        <w:rPr>
          <w:rFonts w:ascii="Segoe UI" w:hAnsi="Segoe UI" w:cs="Segoe UI"/>
          <w:sz w:val="24"/>
          <w:szCs w:val="24"/>
        </w:rPr>
      </w:pPr>
    </w:p>
    <w:p w:rsidR="004B68A8" w:rsidRDefault="004B68A8" w:rsidP="00360B99">
      <w:pPr>
        <w:spacing w:after="0"/>
        <w:ind w:firstLine="360"/>
        <w:contextualSpacing/>
        <w:jc w:val="both"/>
        <w:rPr>
          <w:rFonts w:ascii="Segoe UI" w:hAnsi="Segoe UI" w:cs="Segoe UI"/>
          <w:bCs/>
          <w:sz w:val="24"/>
          <w:szCs w:val="24"/>
        </w:rPr>
      </w:pPr>
    </w:p>
    <w:p w:rsidR="00121EAD" w:rsidRDefault="00121EAD" w:rsidP="00B575C5">
      <w:pPr>
        <w:spacing w:after="0"/>
        <w:ind w:firstLine="708"/>
        <w:contextualSpacing/>
        <w:jc w:val="both"/>
        <w:rPr>
          <w:rFonts w:ascii="Segoe UI" w:hAnsi="Segoe UI" w:cs="Segoe UI"/>
          <w:sz w:val="24"/>
          <w:szCs w:val="24"/>
          <w:shd w:val="clear" w:color="auto" w:fill="FFFFFF"/>
        </w:rPr>
      </w:pPr>
    </w:p>
    <w:p w:rsidR="00FB7A14" w:rsidRDefault="00FB7A14" w:rsidP="00B575C5">
      <w:pPr>
        <w:spacing w:after="0"/>
        <w:ind w:firstLine="708"/>
        <w:contextualSpacing/>
        <w:jc w:val="both"/>
        <w:rPr>
          <w:rFonts w:ascii="Segoe UI" w:hAnsi="Segoe UI" w:cs="Segoe UI"/>
          <w:sz w:val="24"/>
          <w:szCs w:val="24"/>
          <w:shd w:val="clear" w:color="auto" w:fill="FFFFFF"/>
        </w:rPr>
      </w:pPr>
    </w:p>
    <w:p w:rsidR="00121EAD" w:rsidRPr="005024F8" w:rsidRDefault="00121EAD" w:rsidP="00121EAD">
      <w:pPr>
        <w:spacing w:after="0" w:line="360" w:lineRule="auto"/>
        <w:ind w:firstLine="708"/>
        <w:contextualSpacing/>
        <w:jc w:val="right"/>
        <w:rPr>
          <w:rFonts w:ascii="Segoe UI" w:hAnsi="Segoe UI" w:cs="Segoe UI"/>
          <w:b/>
          <w:sz w:val="24"/>
          <w:szCs w:val="24"/>
        </w:rPr>
      </w:pPr>
      <w:r w:rsidRPr="005024F8">
        <w:rPr>
          <w:rFonts w:ascii="Segoe UI" w:hAnsi="Segoe UI" w:cs="Segoe UI"/>
          <w:b/>
          <w:sz w:val="24"/>
          <w:szCs w:val="24"/>
          <w:shd w:val="clear" w:color="auto" w:fill="FFFFFF"/>
        </w:rPr>
        <w:t xml:space="preserve">Пресс-служба филиала ФГБУ «ФКП </w:t>
      </w:r>
      <w:proofErr w:type="spellStart"/>
      <w:r w:rsidRPr="005024F8">
        <w:rPr>
          <w:rFonts w:ascii="Segoe UI" w:hAnsi="Segoe UI" w:cs="Segoe UI"/>
          <w:b/>
          <w:sz w:val="24"/>
          <w:szCs w:val="24"/>
          <w:shd w:val="clear" w:color="auto" w:fill="FFFFFF"/>
        </w:rPr>
        <w:t>Росреестра</w:t>
      </w:r>
      <w:proofErr w:type="spellEnd"/>
      <w:r w:rsidRPr="005024F8">
        <w:rPr>
          <w:rFonts w:ascii="Segoe UI" w:hAnsi="Segoe UI" w:cs="Segoe UI"/>
          <w:b/>
          <w:sz w:val="24"/>
          <w:szCs w:val="24"/>
          <w:shd w:val="clear" w:color="auto" w:fill="FFFFFF"/>
        </w:rPr>
        <w:t>» по Липецкой области</w:t>
      </w:r>
    </w:p>
    <w:p w:rsidR="00121EAD" w:rsidRPr="00511CE9" w:rsidRDefault="00121EAD" w:rsidP="00B575C5">
      <w:pPr>
        <w:spacing w:after="0"/>
        <w:ind w:firstLine="708"/>
        <w:contextualSpacing/>
        <w:jc w:val="both"/>
        <w:rPr>
          <w:rFonts w:ascii="Segoe UI" w:hAnsi="Segoe UI" w:cs="Segoe UI"/>
          <w:sz w:val="24"/>
          <w:szCs w:val="24"/>
        </w:rPr>
      </w:pPr>
    </w:p>
    <w:sectPr w:rsidR="00121EAD" w:rsidRPr="00511CE9" w:rsidSect="003D3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D4A"/>
    <w:multiLevelType w:val="hybridMultilevel"/>
    <w:tmpl w:val="F3B2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37009A"/>
    <w:multiLevelType w:val="hybridMultilevel"/>
    <w:tmpl w:val="5E205450"/>
    <w:lvl w:ilvl="0" w:tplc="2136655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617"/>
    <w:rsid w:val="0008435C"/>
    <w:rsid w:val="00121EAD"/>
    <w:rsid w:val="001A5111"/>
    <w:rsid w:val="001F7C37"/>
    <w:rsid w:val="002052C6"/>
    <w:rsid w:val="002154B9"/>
    <w:rsid w:val="002264FC"/>
    <w:rsid w:val="00231B5C"/>
    <w:rsid w:val="00236D9E"/>
    <w:rsid w:val="00274F98"/>
    <w:rsid w:val="002B4D90"/>
    <w:rsid w:val="002D7841"/>
    <w:rsid w:val="002E212A"/>
    <w:rsid w:val="002E437E"/>
    <w:rsid w:val="00360B99"/>
    <w:rsid w:val="003874EB"/>
    <w:rsid w:val="003D312D"/>
    <w:rsid w:val="004B68A8"/>
    <w:rsid w:val="004E5E86"/>
    <w:rsid w:val="004F7210"/>
    <w:rsid w:val="005065D7"/>
    <w:rsid w:val="00511CE9"/>
    <w:rsid w:val="00514384"/>
    <w:rsid w:val="005215AF"/>
    <w:rsid w:val="00547B28"/>
    <w:rsid w:val="0055604E"/>
    <w:rsid w:val="00564274"/>
    <w:rsid w:val="00576206"/>
    <w:rsid w:val="005E30B0"/>
    <w:rsid w:val="005F1F24"/>
    <w:rsid w:val="005F3989"/>
    <w:rsid w:val="00620336"/>
    <w:rsid w:val="006622F7"/>
    <w:rsid w:val="006A36B8"/>
    <w:rsid w:val="006E0120"/>
    <w:rsid w:val="007F2559"/>
    <w:rsid w:val="00847FD3"/>
    <w:rsid w:val="008A15C4"/>
    <w:rsid w:val="008B6947"/>
    <w:rsid w:val="008C05F7"/>
    <w:rsid w:val="008C7EDD"/>
    <w:rsid w:val="008F7869"/>
    <w:rsid w:val="00932304"/>
    <w:rsid w:val="009874E6"/>
    <w:rsid w:val="009D70A6"/>
    <w:rsid w:val="009E7617"/>
    <w:rsid w:val="00A0171E"/>
    <w:rsid w:val="00A52087"/>
    <w:rsid w:val="00AF4162"/>
    <w:rsid w:val="00B575C5"/>
    <w:rsid w:val="00B6163F"/>
    <w:rsid w:val="00BE7BBA"/>
    <w:rsid w:val="00BF3328"/>
    <w:rsid w:val="00BF6618"/>
    <w:rsid w:val="00C057CE"/>
    <w:rsid w:val="00C2374C"/>
    <w:rsid w:val="00C64B69"/>
    <w:rsid w:val="00CD6995"/>
    <w:rsid w:val="00CE3CE0"/>
    <w:rsid w:val="00CE7923"/>
    <w:rsid w:val="00D816B3"/>
    <w:rsid w:val="00DD1FDF"/>
    <w:rsid w:val="00E24949"/>
    <w:rsid w:val="00E37D74"/>
    <w:rsid w:val="00E76569"/>
    <w:rsid w:val="00E82CF6"/>
    <w:rsid w:val="00E90212"/>
    <w:rsid w:val="00EC63B3"/>
    <w:rsid w:val="00F00B40"/>
    <w:rsid w:val="00F0409D"/>
    <w:rsid w:val="00F90BC8"/>
    <w:rsid w:val="00FB7A14"/>
    <w:rsid w:val="00FC0C11"/>
    <w:rsid w:val="00FF2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5C5"/>
    <w:rPr>
      <w:color w:val="0000FF" w:themeColor="hyperlink"/>
      <w:u w:val="single"/>
    </w:rPr>
  </w:style>
  <w:style w:type="character" w:customStyle="1" w:styleId="apple-converted-space">
    <w:name w:val="apple-converted-space"/>
    <w:basedOn w:val="a0"/>
    <w:rsid w:val="005F1F24"/>
  </w:style>
  <w:style w:type="character" w:styleId="a4">
    <w:name w:val="FollowedHyperlink"/>
    <w:basedOn w:val="a0"/>
    <w:uiPriority w:val="99"/>
    <w:semiHidden/>
    <w:unhideWhenUsed/>
    <w:rsid w:val="00EC63B3"/>
    <w:rPr>
      <w:color w:val="800080" w:themeColor="followedHyperlink"/>
      <w:u w:val="single"/>
    </w:rPr>
  </w:style>
  <w:style w:type="paragraph" w:styleId="a5">
    <w:name w:val="List Paragraph"/>
    <w:basedOn w:val="a"/>
    <w:uiPriority w:val="34"/>
    <w:qFormat/>
    <w:rsid w:val="00FB7A14"/>
    <w:pPr>
      <w:ind w:left="720"/>
      <w:contextualSpacing/>
    </w:pPr>
  </w:style>
  <w:style w:type="character" w:styleId="a6">
    <w:name w:val="Strong"/>
    <w:basedOn w:val="a0"/>
    <w:uiPriority w:val="22"/>
    <w:qFormat/>
    <w:rsid w:val="00BF3328"/>
    <w:rPr>
      <w:b/>
      <w:bCs/>
    </w:rPr>
  </w:style>
  <w:style w:type="paragraph" w:styleId="a7">
    <w:name w:val="Normal (Web)"/>
    <w:basedOn w:val="a"/>
    <w:uiPriority w:val="99"/>
    <w:unhideWhenUsed/>
    <w:rsid w:val="00514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6646007">
      <w:bodyDiv w:val="1"/>
      <w:marLeft w:val="0"/>
      <w:marRight w:val="0"/>
      <w:marTop w:val="0"/>
      <w:marBottom w:val="0"/>
      <w:divBdr>
        <w:top w:val="none" w:sz="0" w:space="0" w:color="auto"/>
        <w:left w:val="none" w:sz="0" w:space="0" w:color="auto"/>
        <w:bottom w:val="none" w:sz="0" w:space="0" w:color="auto"/>
        <w:right w:val="none" w:sz="0" w:space="0" w:color="auto"/>
      </w:divBdr>
    </w:div>
    <w:div w:id="1163472957">
      <w:bodyDiv w:val="1"/>
      <w:marLeft w:val="0"/>
      <w:marRight w:val="0"/>
      <w:marTop w:val="0"/>
      <w:marBottom w:val="0"/>
      <w:divBdr>
        <w:top w:val="none" w:sz="0" w:space="0" w:color="auto"/>
        <w:left w:val="none" w:sz="0" w:space="0" w:color="auto"/>
        <w:bottom w:val="none" w:sz="0" w:space="0" w:color="auto"/>
        <w:right w:val="none" w:sz="0" w:space="0" w:color="auto"/>
      </w:divBdr>
    </w:div>
    <w:div w:id="1173254757">
      <w:bodyDiv w:val="1"/>
      <w:marLeft w:val="0"/>
      <w:marRight w:val="0"/>
      <w:marTop w:val="0"/>
      <w:marBottom w:val="0"/>
      <w:divBdr>
        <w:top w:val="none" w:sz="0" w:space="0" w:color="auto"/>
        <w:left w:val="none" w:sz="0" w:space="0" w:color="auto"/>
        <w:bottom w:val="none" w:sz="0" w:space="0" w:color="auto"/>
        <w:right w:val="none" w:sz="0" w:space="0" w:color="auto"/>
      </w:divBdr>
    </w:div>
    <w:div w:id="1224680880">
      <w:bodyDiv w:val="1"/>
      <w:marLeft w:val="0"/>
      <w:marRight w:val="0"/>
      <w:marTop w:val="0"/>
      <w:marBottom w:val="0"/>
      <w:divBdr>
        <w:top w:val="none" w:sz="0" w:space="0" w:color="auto"/>
        <w:left w:val="none" w:sz="0" w:space="0" w:color="auto"/>
        <w:bottom w:val="none" w:sz="0" w:space="0" w:color="auto"/>
        <w:right w:val="none" w:sz="0" w:space="0" w:color="auto"/>
      </w:divBdr>
    </w:div>
    <w:div w:id="15698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sreestr.ru/wps/portal/cc_check_request_sta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3C19-822F-4F7F-A2EB-45E28A16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Frolova.Katerina</dc:creator>
  <cp:keywords/>
  <dc:description/>
  <cp:lastModifiedBy>Frolova.Katerina</cp:lastModifiedBy>
  <cp:revision>7</cp:revision>
  <cp:lastPrinted>2018-02-05T13:48:00Z</cp:lastPrinted>
  <dcterms:created xsi:type="dcterms:W3CDTF">2018-02-05T12:12:00Z</dcterms:created>
  <dcterms:modified xsi:type="dcterms:W3CDTF">2018-02-05T13:52:00Z</dcterms:modified>
</cp:coreProperties>
</file>