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42379" w:rsidRDefault="00BB3EF9" w:rsidP="0024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379">
        <w:rPr>
          <w:rFonts w:ascii="Times New Roman" w:hAnsi="Times New Roman" w:cs="Times New Roman"/>
          <w:b/>
          <w:sz w:val="28"/>
          <w:szCs w:val="28"/>
        </w:rPr>
        <w:t>Липецкая область вошла в тройку регионов-лидеров по исполнению программы капремонта</w:t>
      </w:r>
      <w:r w:rsidR="00242379" w:rsidRPr="00242379">
        <w:rPr>
          <w:rFonts w:ascii="Times New Roman" w:hAnsi="Times New Roman" w:cs="Times New Roman"/>
          <w:b/>
          <w:sz w:val="28"/>
          <w:szCs w:val="28"/>
        </w:rPr>
        <w:t>.</w:t>
      </w:r>
    </w:p>
    <w:p w:rsidR="00242379" w:rsidRPr="00242379" w:rsidRDefault="00242379" w:rsidP="0024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242379" w:rsidRDefault="00BB3EF9" w:rsidP="002423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379">
        <w:rPr>
          <w:rFonts w:ascii="Times New Roman" w:hAnsi="Times New Roman" w:cs="Times New Roman"/>
          <w:sz w:val="28"/>
          <w:szCs w:val="28"/>
        </w:rPr>
        <w:t>Липецкая область заняла третье место по испол</w:t>
      </w:r>
      <w:r w:rsidRPr="00242379">
        <w:rPr>
          <w:rFonts w:ascii="Times New Roman" w:hAnsi="Times New Roman" w:cs="Times New Roman"/>
          <w:sz w:val="28"/>
          <w:szCs w:val="28"/>
        </w:rPr>
        <w:t>нению программы капитального ремонта общего имущества многоквартирных домов среди 75 регионов России. Такие данные представлены в аналитическом отчете, опубликованном на портале ГК «Фонд содействия реформированию жилищно-коммунального хозяйства» «Реформа Ж</w:t>
      </w:r>
      <w:r w:rsidRPr="00242379">
        <w:rPr>
          <w:rFonts w:ascii="Times New Roman" w:hAnsi="Times New Roman" w:cs="Times New Roman"/>
          <w:sz w:val="28"/>
          <w:szCs w:val="28"/>
        </w:rPr>
        <w:t>КХ». 1 и 2 места заняли Алтайский край и город Москва, соответственно.</w:t>
      </w:r>
    </w:p>
    <w:p w:rsidR="00000000" w:rsidRPr="00242379" w:rsidRDefault="00BB3EF9" w:rsidP="002423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379">
        <w:rPr>
          <w:rFonts w:ascii="Times New Roman" w:hAnsi="Times New Roman" w:cs="Times New Roman"/>
          <w:sz w:val="28"/>
          <w:szCs w:val="28"/>
        </w:rPr>
        <w:t xml:space="preserve">Рейтинг составлен на основе официальной информации, предоставленной региональными операторами различных субъектов России за II квартал, и позволяет определить эффективность организации </w:t>
      </w:r>
      <w:r w:rsidRPr="00242379">
        <w:rPr>
          <w:rFonts w:ascii="Times New Roman" w:hAnsi="Times New Roman" w:cs="Times New Roman"/>
          <w:sz w:val="28"/>
          <w:szCs w:val="28"/>
        </w:rPr>
        <w:t>и исполнения региональными органами власти работ по капитальному ремонту общего имущества многоквартирных домов. Критериями оценки регионов служили</w:t>
      </w:r>
    </w:p>
    <w:p w:rsidR="00000000" w:rsidRPr="00242379" w:rsidRDefault="00BB3EF9" w:rsidP="00242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79">
        <w:rPr>
          <w:rFonts w:ascii="Times New Roman" w:hAnsi="Times New Roman" w:cs="Times New Roman"/>
          <w:sz w:val="28"/>
          <w:szCs w:val="28"/>
        </w:rPr>
        <w:t>такие показатели, как факт</w:t>
      </w:r>
      <w:r w:rsidR="00242379">
        <w:rPr>
          <w:rFonts w:ascii="Times New Roman" w:hAnsi="Times New Roman" w:cs="Times New Roman"/>
          <w:sz w:val="28"/>
          <w:szCs w:val="28"/>
        </w:rPr>
        <w:t>ические темпы реализации краткос</w:t>
      </w:r>
      <w:r w:rsidRPr="00242379">
        <w:rPr>
          <w:rFonts w:ascii="Times New Roman" w:hAnsi="Times New Roman" w:cs="Times New Roman"/>
          <w:sz w:val="28"/>
          <w:szCs w:val="28"/>
        </w:rPr>
        <w:t>роч</w:t>
      </w:r>
      <w:r w:rsidR="00242379">
        <w:rPr>
          <w:rFonts w:ascii="Times New Roman" w:hAnsi="Times New Roman" w:cs="Times New Roman"/>
          <w:sz w:val="28"/>
          <w:szCs w:val="28"/>
        </w:rPr>
        <w:t>ных планов</w:t>
      </w:r>
      <w:r w:rsidRPr="00242379">
        <w:rPr>
          <w:rFonts w:ascii="Times New Roman" w:hAnsi="Times New Roman" w:cs="Times New Roman"/>
          <w:sz w:val="28"/>
          <w:szCs w:val="28"/>
        </w:rPr>
        <w:t xml:space="preserve"> региональных программ в отчетном периоде, эфф</w:t>
      </w:r>
      <w:r w:rsidRPr="00242379">
        <w:rPr>
          <w:rFonts w:ascii="Times New Roman" w:hAnsi="Times New Roman" w:cs="Times New Roman"/>
          <w:sz w:val="28"/>
          <w:szCs w:val="28"/>
        </w:rPr>
        <w:t>ективность планирования использования средств регионами для проведения капитального ремонта, процент собираемости взносов граждан и показатели реализации региональных программ в целом.</w:t>
      </w:r>
    </w:p>
    <w:p w:rsidR="00000000" w:rsidRPr="00242379" w:rsidRDefault="00BB3EF9" w:rsidP="002423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379">
        <w:rPr>
          <w:rFonts w:ascii="Times New Roman" w:hAnsi="Times New Roman" w:cs="Times New Roman"/>
          <w:sz w:val="28"/>
          <w:szCs w:val="28"/>
        </w:rPr>
        <w:t>Напомним, в 2017 году капитальный ремонт в Липецкой области запланирова</w:t>
      </w:r>
      <w:r w:rsidRPr="00242379">
        <w:rPr>
          <w:rFonts w:ascii="Times New Roman" w:hAnsi="Times New Roman" w:cs="Times New Roman"/>
          <w:sz w:val="28"/>
          <w:szCs w:val="28"/>
        </w:rPr>
        <w:t xml:space="preserve">но выполнить </w:t>
      </w:r>
      <w:r w:rsidRPr="00242379">
        <w:rPr>
          <w:rFonts w:ascii="Times New Roman" w:hAnsi="Times New Roman" w:cs="Times New Roman"/>
          <w:sz w:val="28"/>
          <w:szCs w:val="28"/>
        </w:rPr>
        <w:t xml:space="preserve">в 338 многоквартирных домах. На данный </w:t>
      </w:r>
      <w:r w:rsidRPr="00242379">
        <w:rPr>
          <w:rFonts w:ascii="Times New Roman" w:hAnsi="Times New Roman" w:cs="Times New Roman"/>
          <w:sz w:val="28"/>
          <w:szCs w:val="28"/>
        </w:rPr>
        <w:t>момент ремонт выполнен уже в 125 объектах. Отметим, что процент собираемости в Липецкой области продолжает держаться на высоком уровне, и по итогам 1 полугодия составляет 101,</w:t>
      </w:r>
      <w:r w:rsidRPr="00242379">
        <w:rPr>
          <w:rFonts w:ascii="Times New Roman" w:hAnsi="Times New Roman" w:cs="Times New Roman"/>
          <w:sz w:val="28"/>
          <w:szCs w:val="28"/>
        </w:rPr>
        <w:t>94%.</w:t>
      </w:r>
    </w:p>
    <w:p w:rsidR="00BB3EF9" w:rsidRPr="00242379" w:rsidRDefault="00BB3EF9" w:rsidP="002423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2379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gramStart"/>
      <w:r w:rsidRPr="00242379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242379">
        <w:rPr>
          <w:rFonts w:ascii="Times New Roman" w:hAnsi="Times New Roman" w:cs="Times New Roman"/>
          <w:sz w:val="28"/>
          <w:szCs w:val="28"/>
        </w:rPr>
        <w:t xml:space="preserve"> директора Фонда капремонта Липецкой области Александра Козина, ход выполнения работ находится на особом контроле у Фонда, все должно быть выполнено в срок. «Попасть в тройку лидеров - для нас это показатель результативности рабо</w:t>
      </w:r>
      <w:r w:rsidRPr="00242379">
        <w:rPr>
          <w:rFonts w:ascii="Times New Roman" w:hAnsi="Times New Roman" w:cs="Times New Roman"/>
          <w:sz w:val="28"/>
          <w:szCs w:val="28"/>
        </w:rPr>
        <w:t>ты. Мы понимаем важ</w:t>
      </w:r>
      <w:r w:rsidR="00242379">
        <w:rPr>
          <w:rFonts w:ascii="Times New Roman" w:hAnsi="Times New Roman" w:cs="Times New Roman"/>
          <w:sz w:val="28"/>
          <w:szCs w:val="28"/>
        </w:rPr>
        <w:t>ность улучшения жилищных условий</w:t>
      </w:r>
      <w:bookmarkStart w:id="0" w:name="_GoBack"/>
      <w:bookmarkEnd w:id="0"/>
      <w:r w:rsidRPr="00242379">
        <w:rPr>
          <w:rFonts w:ascii="Times New Roman" w:hAnsi="Times New Roman" w:cs="Times New Roman"/>
          <w:sz w:val="28"/>
          <w:szCs w:val="28"/>
        </w:rPr>
        <w:t xml:space="preserve"> населения, поэтому регулярно посещаем с инспекционными визитами многоэтажки, где уже завершены или еще продолжаются работы. Здания, возраст которых превышает уже более 50-ти лет, значительно преобразились</w:t>
      </w:r>
      <w:r w:rsidRPr="00242379">
        <w:rPr>
          <w:rFonts w:ascii="Times New Roman" w:hAnsi="Times New Roman" w:cs="Times New Roman"/>
          <w:sz w:val="28"/>
          <w:szCs w:val="28"/>
        </w:rPr>
        <w:t>, в некоторых домах впервые за это время заменили все технические коммуникации», - отметил он.</w:t>
      </w:r>
    </w:p>
    <w:sectPr w:rsidR="00BB3EF9" w:rsidRPr="00242379" w:rsidSect="00242379">
      <w:type w:val="continuous"/>
      <w:pgSz w:w="11909" w:h="16834"/>
      <w:pgMar w:top="1440" w:right="852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F9" w:rsidRDefault="00BB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BB3EF9" w:rsidRDefault="00B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F9" w:rsidRDefault="00BB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BB3EF9" w:rsidRDefault="00BB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79"/>
    <w:rsid w:val="00242379"/>
    <w:rsid w:val="00B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rFonts w:asci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cp:lastPrinted>2017-09-18T11:51:00Z</cp:lastPrinted>
  <dcterms:created xsi:type="dcterms:W3CDTF">2017-09-18T11:45:00Z</dcterms:created>
  <dcterms:modified xsi:type="dcterms:W3CDTF">2017-09-18T11:52:00Z</dcterms:modified>
</cp:coreProperties>
</file>