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B0" w:rsidRDefault="001B7FB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37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0444C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предоставления муниципальной услуги </w:t>
      </w:r>
      <w:r w:rsidR="000444C3">
        <w:rPr>
          <w:rFonts w:ascii="Times New Roman" w:hAnsi="Times New Roman" w:cs="Times New Roman"/>
          <w:b/>
          <w:sz w:val="28"/>
          <w:szCs w:val="28"/>
        </w:rPr>
        <w:br/>
        <w:t>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044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p w:rsidR="001B7FB0" w:rsidRDefault="001B7F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1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1B7FB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1B7FB0" w:rsidRDefault="0095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:rsidR="001B7FB0" w:rsidRDefault="00956EBA">
            <w:pPr>
              <w:pStyle w:val="ad"/>
              <w:spacing w:after="0" w:afterAutospacing="0"/>
            </w:pPr>
            <w:r>
              <w:t>Постановление администрации Добринского муниципального района Липецкой области № 639 от 15.09.2020г.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FB0">
        <w:tc>
          <w:tcPr>
            <w:tcW w:w="560" w:type="dxa"/>
            <w:shd w:val="clear" w:color="auto" w:fill="DBE5F1" w:themeFill="accent1" w:themeFillTint="33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терминальные устройства в УМФЦ</w:t>
            </w:r>
          </w:p>
        </w:tc>
      </w:tr>
    </w:tbl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2. «Общие сведения о «подуслугах»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127"/>
        <w:gridCol w:w="1700"/>
        <w:gridCol w:w="143"/>
        <w:gridCol w:w="1701"/>
        <w:gridCol w:w="1275"/>
        <w:gridCol w:w="992"/>
        <w:gridCol w:w="1276"/>
        <w:gridCol w:w="849"/>
        <w:gridCol w:w="1702"/>
        <w:gridCol w:w="1701"/>
      </w:tblGrid>
      <w:tr w:rsidR="001B7FB0">
        <w:tc>
          <w:tcPr>
            <w:tcW w:w="2552" w:type="dxa"/>
            <w:gridSpan w:val="2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gridSpan w:val="2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B7FB0">
        <w:tc>
          <w:tcPr>
            <w:tcW w:w="1135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B7FB0">
        <w:tc>
          <w:tcPr>
            <w:tcW w:w="113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1B7FB0" w:rsidRDefault="000444C3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1B7FB0">
        <w:trPr>
          <w:trHeight w:val="333"/>
        </w:trPr>
        <w:tc>
          <w:tcPr>
            <w:tcW w:w="16018" w:type="dxa"/>
            <w:gridSpan w:val="12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3109"/>
        </w:trPr>
        <w:tc>
          <w:tcPr>
            <w:tcW w:w="113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25календарных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 дня подачи заявления в ОМСУ</w:t>
            </w:r>
          </w:p>
        </w:tc>
        <w:tc>
          <w:tcPr>
            <w:tcW w:w="141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25 календарных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 дня подачи заявления в ОМСУ</w:t>
            </w: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ind w:left="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</w:tcPr>
          <w:p w:rsidR="001B7FB0" w:rsidRDefault="000444C3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не соответствует установленной форме;</w:t>
            </w:r>
          </w:p>
          <w:p w:rsidR="001B7FB0" w:rsidRDefault="000444C3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 заявлению не приложены документы в полном объеме;</w:t>
            </w:r>
          </w:p>
          <w:p w:rsidR="001B7FB0" w:rsidRDefault="000444C3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объекта не соответствует условиям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объектов на землях или земельных участках, а именно: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несоответствие объекта, предполагаемого к размещению, Перечню видов объектов;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участок, на использование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испрашивается разрешение, предоставлен физическому или юридическому лицу;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размещение объекта приведет к невозможности использования земельного участка в соответствии с его разрешенным использованием;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размещаемые объекты не соответствуют утвержденным документам территориального планирования, документам по планировке территории.</w:t>
            </w:r>
          </w:p>
          <w:p w:rsidR="001B7FB0" w:rsidRDefault="001B7FB0">
            <w:pPr>
              <w:pStyle w:val="20"/>
              <w:shd w:val="clear" w:color="auto" w:fill="auto"/>
              <w:tabs>
                <w:tab w:val="left" w:pos="5482"/>
              </w:tabs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1B7FB0" w:rsidRDefault="000444C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B7FB0" w:rsidRDefault="000444C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3) личное обращение в УМФЦ.</w:t>
            </w:r>
          </w:p>
          <w:p w:rsidR="001B7FB0" w:rsidRDefault="001B7FB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1B7FB0">
        <w:tc>
          <w:tcPr>
            <w:tcW w:w="56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40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7FB0">
        <w:tc>
          <w:tcPr>
            <w:tcW w:w="56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1B7FB0">
        <w:trPr>
          <w:trHeight w:val="110"/>
        </w:trPr>
        <w:tc>
          <w:tcPr>
            <w:tcW w:w="16018" w:type="dxa"/>
            <w:gridSpan w:val="9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1266"/>
        </w:trPr>
        <w:tc>
          <w:tcPr>
            <w:tcW w:w="568" w:type="dxa"/>
            <w:vMerge w:val="restart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 Документы, удостоверяющие личность: </w:t>
            </w:r>
          </w:p>
          <w:p w:rsidR="001B7FB0" w:rsidRDefault="000444C3">
            <w:pPr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 Паспорт гражданина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4. Копия документа, не заверенная нотариусом, представляется заявителем с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lastRenderedPageBreak/>
              <w:t>предъявлением подлинника.</w:t>
            </w:r>
          </w:p>
        </w:tc>
        <w:tc>
          <w:tcPr>
            <w:tcW w:w="1134" w:type="dxa"/>
            <w:vMerge w:val="restart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  <w:vMerge w:val="restart"/>
          </w:tcPr>
          <w:p w:rsidR="001B7FB0" w:rsidRDefault="000444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 Документы, удостоверяющие личность: </w:t>
            </w:r>
          </w:p>
          <w:p w:rsidR="001B7FB0" w:rsidRDefault="000444C3">
            <w:pPr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 Паспорт гражданина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FB0">
        <w:trPr>
          <w:trHeight w:val="3427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4. Копия документа, не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761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070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070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Документ, подтверждающий полномочия представителя заявителя: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 услуги.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1B7FB0">
        <w:trPr>
          <w:trHeight w:val="2404"/>
        </w:trPr>
        <w:tc>
          <w:tcPr>
            <w:tcW w:w="568" w:type="dxa"/>
            <w:vMerge w:val="restart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  <w:vMerge w:val="restart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1B7FB0" w:rsidRDefault="001B7FB0">
            <w:pPr>
              <w:pStyle w:val="af2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Законные представители, действующие на основании доверенности (при обращении юридического лица</w:t>
            </w: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)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Документ, удостоверяющий личность:</w:t>
            </w:r>
          </w:p>
          <w:p w:rsidR="001B7FB0" w:rsidRDefault="000444C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2.1.1.Паспорт гражданина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2.1.2. Паспорт гражданина СССР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2.1.3. Военный билет солдата, матроса, сержанта, старшины, прапорщика, мичмана и офицера запаса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2.1.4. Временное удостоверение личности гражданина РФ (форма № 2П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2.1.5. Паспорт иностранного гражданина или лица без гражданства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2.1.6. Вид на жительство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2.1.7. Удостоверение беженца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2.1.8.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2.1.9. Разрешение на временное проживание в РФ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2.1.10.Свидетельство о предоставлении временного убежища на территории РФ</w:t>
            </w: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7FB0">
        <w:trPr>
          <w:trHeight w:val="2716"/>
        </w:trPr>
        <w:tc>
          <w:tcPr>
            <w:tcW w:w="568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B7FB0" w:rsidRDefault="001B7FB0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Документ, подтверждающий полномочия представителя заявителя: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Должна быть действительной на срок обращения за предоставлением муниципальной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содержать подчисток, приписок, зачеркнутых слов и других исправлений.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63"/>
        <w:gridCol w:w="1802"/>
        <w:gridCol w:w="1525"/>
        <w:gridCol w:w="2354"/>
        <w:gridCol w:w="3735"/>
        <w:gridCol w:w="1966"/>
        <w:gridCol w:w="2551"/>
      </w:tblGrid>
      <w:tr w:rsidR="001B7FB0">
        <w:tc>
          <w:tcPr>
            <w:tcW w:w="422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63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02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2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5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73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966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2551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1B7FB0">
        <w:tc>
          <w:tcPr>
            <w:tcW w:w="422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663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2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2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35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73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966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1B7FB0">
        <w:trPr>
          <w:trHeight w:val="624"/>
        </w:trPr>
        <w:tc>
          <w:tcPr>
            <w:tcW w:w="42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принятии решения об использовании земель или земельных участков,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заявления на соответствие установленным требованиям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Составляется по установленной форме на имя руководителя ОМСУ.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В заявлении обязательно указываются:</w:t>
            </w:r>
          </w:p>
          <w:p w:rsidR="001B7FB0" w:rsidRDefault="000444C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 физического лица или наименование юридического лица;</w:t>
            </w:r>
          </w:p>
          <w:p w:rsidR="001B7FB0" w:rsidRDefault="000444C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жительства или место пребывания, паспортные данные физического лица либо местонахождение юридического лица с указанием номера контактного телефона;</w:t>
            </w:r>
          </w:p>
          <w:p w:rsidR="001B7FB0" w:rsidRDefault="000444C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 (о принятии решения об использовании земель или земельных участков);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2, 4 </w:t>
            </w:r>
          </w:p>
        </w:tc>
      </w:tr>
      <w:tr w:rsidR="001B7FB0">
        <w:trPr>
          <w:trHeight w:val="3210"/>
        </w:trPr>
        <w:tc>
          <w:tcPr>
            <w:tcW w:w="422" w:type="dxa"/>
            <w:vMerge w:val="restart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vMerge w:val="restart"/>
          </w:tcPr>
          <w:p w:rsidR="001B7FB0" w:rsidRDefault="000444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3210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2.4.Временное удостоверение личности гражданина РФ (форма № 2П)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2971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2.5.Паспорт иностранного гражданина или лица без гражданства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2.6.Вид на жительство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2.9.Разрешение на временное проживание в РФ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B7FB0" w:rsidRDefault="001B7FB0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943"/>
        </w:trPr>
        <w:tc>
          <w:tcPr>
            <w:tcW w:w="422" w:type="dxa"/>
            <w:vMerge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7FB0" w:rsidRDefault="001B7F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1B7FB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B7FB0" w:rsidRDefault="000444C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1036"/>
        </w:trPr>
        <w:tc>
          <w:tcPr>
            <w:tcW w:w="42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3" w:type="dxa"/>
          </w:tcPr>
          <w:p w:rsidR="001B7FB0" w:rsidRDefault="000444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физического лица: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услуги.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юридического лица: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Должна быть действительной на срок обращения за предоставлением муниципальной услуги.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624"/>
        </w:trPr>
        <w:tc>
          <w:tcPr>
            <w:tcW w:w="42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63" w:type="dxa"/>
          </w:tcPr>
          <w:p w:rsidR="001B7FB0" w:rsidRDefault="000444C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</w:t>
            </w:r>
          </w:p>
        </w:tc>
        <w:tc>
          <w:tcPr>
            <w:tcW w:w="1802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1экземпляр,</w:t>
            </w: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дело.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373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участка, изготавливается в соответствии со статьей 11.10 Земельного кодекса Российской Федерации и требованиями Приказа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территории», подготовка которой осуществляется в форме документа на бумажном носителе».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схемы расположения земельного участка должна содержать: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документа об утверждении, включая наименование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условный номер земельного участка;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площадь земельного участка;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обозначение характерных точек границ;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координаты;- масштаб.</w:t>
            </w: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1B7FB0">
        <w:trPr>
          <w:trHeight w:val="7898"/>
        </w:trPr>
        <w:tc>
          <w:tcPr>
            <w:tcW w:w="42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63" w:type="dxa"/>
          </w:tcPr>
          <w:p w:rsidR="001B7FB0" w:rsidRDefault="000444C3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органа, уполномоченного на выдачу разрешения на строительство</w:t>
            </w:r>
          </w:p>
        </w:tc>
        <w:tc>
          <w:tcPr>
            <w:tcW w:w="1802" w:type="dxa"/>
          </w:tcPr>
          <w:p w:rsidR="001B7FB0" w:rsidRDefault="000444C3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органа, уполномоченного на выдачу разрешения на строительство, о том, что для размещения объекта не требуется разрешение на строительство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1экземпляр, подлинник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</w:tc>
        <w:tc>
          <w:tcPr>
            <w:tcW w:w="2354" w:type="dxa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случаев размещения объектов, предусмотренных пунктами 4, 8, 13, 14, 18, 23, 24, 25 (в части размещения велопарковок),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 Правительства РФ от 3 декабря 2014 года № 1300. </w:t>
            </w:r>
          </w:p>
        </w:tc>
        <w:tc>
          <w:tcPr>
            <w:tcW w:w="3735" w:type="dxa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 устанавливаются приказом Минстроя России от 19.02.2015 № 117/пр «Об утверждении формы разрешения на строительство и формы разрешения на ввод объекта в эксплуатацию». Предоставляется на бумажном носителе.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должно содержать: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1.Дата подписания разрешения на строительство;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2.Номер разрешения на строительство;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3.Фамилия, имя, отчество (если имеется) гражданина, если основанием для выдачи разрешения на строительство является заявление физического лица; полное наименование организации в соответствии со </w:t>
            </w:r>
            <w:hyperlink r:id="rId9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статьей 54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4.Наименование уполномоченного федерального органа исполнительной власти субъекта РФ, или органа местного самоуправления, осуществляющих выдачу разрешения на строительство;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5.Наименование объекта строительства и его характеристики;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6.Срок действия разрешения;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7.Должность и подпись уполномоченного лица органа, осуществляющего выдачу разрешения на строительство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8.Печать.</w:t>
            </w: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_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1B7FB0">
        <w:trPr>
          <w:trHeight w:val="2826"/>
        </w:trPr>
        <w:tc>
          <w:tcPr>
            <w:tcW w:w="42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63" w:type="dxa"/>
          </w:tcPr>
          <w:p w:rsidR="001B7FB0" w:rsidRDefault="000444C3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802" w:type="dxa"/>
          </w:tcPr>
          <w:p w:rsidR="001B7FB0" w:rsidRDefault="000444C3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учредительных и правоустанавливающих документов</w:t>
            </w:r>
          </w:p>
        </w:tc>
        <w:tc>
          <w:tcPr>
            <w:tcW w:w="152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нотариально заверенная копия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1..Проверка документа на соответствие установленным требованиям.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заявителю.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заявителем является иностранное юридическое лицо</w:t>
            </w:r>
          </w:p>
        </w:tc>
        <w:tc>
          <w:tcPr>
            <w:tcW w:w="373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нотариальному оформлению документов установлены утвержденными ВС РФ от 11.02.1993 № 4462-1 «Основы законодательства Российской Федерации о нотариате».</w:t>
            </w:r>
          </w:p>
          <w:p w:rsidR="001B7FB0" w:rsidRDefault="000444C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Документы,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1B7FB0" w:rsidRDefault="000444C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2.Не должен иметь повреждений, наличие которых не позволяет однозначно истолковать их содержание.</w:t>
            </w:r>
          </w:p>
          <w:p w:rsidR="001B7FB0" w:rsidRDefault="000444C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Если документ состоит из нескольких листов, они должны быть прошиты, пронумерованы и скреплены печатью.</w:t>
            </w:r>
          </w:p>
          <w:p w:rsidR="001B7FB0" w:rsidRDefault="001B7F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1B7FB0">
      <w:pPr>
        <w:rPr>
          <w:rFonts w:ascii="Times New Roman" w:hAnsi="Times New Roman" w:cs="Times New Roman"/>
          <w:b/>
          <w:sz w:val="24"/>
          <w:szCs w:val="28"/>
        </w:rPr>
      </w:pPr>
    </w:p>
    <w:p w:rsidR="001B7FB0" w:rsidRDefault="000444C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1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098"/>
        <w:gridCol w:w="1559"/>
        <w:gridCol w:w="1419"/>
      </w:tblGrid>
      <w:tr w:rsidR="001B7FB0">
        <w:tc>
          <w:tcPr>
            <w:tcW w:w="1560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1B7FB0">
        <w:tc>
          <w:tcPr>
            <w:tcW w:w="1560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1B7FB0">
        <w:trPr>
          <w:trHeight w:val="276"/>
        </w:trPr>
        <w:tc>
          <w:tcPr>
            <w:tcW w:w="16020" w:type="dxa"/>
            <w:gridSpan w:val="11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276"/>
        </w:trPr>
        <w:tc>
          <w:tcPr>
            <w:tcW w:w="16020" w:type="dxa"/>
            <w:gridSpan w:val="1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случае, если предполагается размещение объекта на земельном участке</w:t>
            </w:r>
          </w:p>
        </w:tc>
      </w:tr>
      <w:tr w:rsidR="001B7FB0">
        <w:tc>
          <w:tcPr>
            <w:tcW w:w="1560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843" w:type="dxa"/>
          </w:tcPr>
          <w:p w:rsidR="001B7FB0" w:rsidRDefault="000444C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испрашиваемом земельном участке</w:t>
            </w:r>
          </w:p>
        </w:tc>
        <w:tc>
          <w:tcPr>
            <w:tcW w:w="1836" w:type="dxa"/>
          </w:tcPr>
          <w:p w:rsidR="001B7FB0" w:rsidRDefault="000444C3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2098" w:type="dxa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1B7FB0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B7FB0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1B7FB0">
        <w:tc>
          <w:tcPr>
            <w:tcW w:w="568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1B7FB0">
        <w:tc>
          <w:tcPr>
            <w:tcW w:w="16018" w:type="dxa"/>
            <w:gridSpan w:val="9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1138"/>
        </w:trPr>
        <w:tc>
          <w:tcPr>
            <w:tcW w:w="568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1B7FB0" w:rsidRDefault="000444C3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использовании земель или земельных участков</w:t>
            </w:r>
          </w:p>
          <w:p w:rsidR="001B7FB0" w:rsidRDefault="001B7FB0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1B7FB0" w:rsidRDefault="000444C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Оформляется в соответствии с требованиями к правовым актам, содержит номер и дату принятия решения, нормативный правовой акт регулирующий основания для выдачи решения об использовании земель или земельных участков, содержание принятого решения, указание должности, подпись и расшифровку подписи лица, принявшего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использовании земель или земельных участков.</w:t>
            </w:r>
          </w:p>
        </w:tc>
        <w:tc>
          <w:tcPr>
            <w:tcW w:w="184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55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6 </w:t>
            </w:r>
          </w:p>
        </w:tc>
        <w:tc>
          <w:tcPr>
            <w:tcW w:w="2410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 обращение в ОМСУ;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</w:p>
        </w:tc>
      </w:tr>
      <w:tr w:rsidR="001B7FB0">
        <w:trPr>
          <w:trHeight w:val="1173"/>
        </w:trPr>
        <w:tc>
          <w:tcPr>
            <w:tcW w:w="568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:rsidR="001B7FB0" w:rsidRDefault="000444C3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отказе в использовании земель или земельных участков</w:t>
            </w:r>
          </w:p>
          <w:p w:rsidR="001B7FB0" w:rsidRDefault="001B7FB0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1B7FB0" w:rsidRDefault="000444C3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Оформляется в соответствии с требованиями к правовым актам, содержит номер и дату принятия решения, нормативный правовой акт регулирующий основания для отказа в выдаче решения об использовании земель или земельных участков, содержание принятого решения, указание должности, подпись и расшифровку подписи лица, принявшего решение </w:t>
            </w:r>
            <w:r>
              <w:rPr>
                <w:sz w:val="18"/>
                <w:szCs w:val="18"/>
              </w:rPr>
              <w:t>об отказе в  использовании земель или земельных участков.</w:t>
            </w:r>
          </w:p>
        </w:tc>
        <w:tc>
          <w:tcPr>
            <w:tcW w:w="184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7 </w:t>
            </w:r>
          </w:p>
        </w:tc>
        <w:tc>
          <w:tcPr>
            <w:tcW w:w="155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8 </w:t>
            </w:r>
          </w:p>
        </w:tc>
        <w:tc>
          <w:tcPr>
            <w:tcW w:w="2410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 обращение в ОМСУ;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</w:t>
            </w: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н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«подуслуги»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12"/>
        <w:gridCol w:w="14"/>
        <w:gridCol w:w="3668"/>
        <w:gridCol w:w="17"/>
        <w:gridCol w:w="1562"/>
        <w:gridCol w:w="2696"/>
        <w:gridCol w:w="3261"/>
        <w:gridCol w:w="1985"/>
      </w:tblGrid>
      <w:tr w:rsidR="001B7FB0">
        <w:trPr>
          <w:trHeight w:val="630"/>
        </w:trPr>
        <w:tc>
          <w:tcPr>
            <w:tcW w:w="369" w:type="dxa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12" w:type="dxa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B7FB0">
        <w:trPr>
          <w:trHeight w:val="885"/>
        </w:trPr>
        <w:tc>
          <w:tcPr>
            <w:tcW w:w="369" w:type="dxa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2" w:type="dxa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B7FB0">
        <w:tc>
          <w:tcPr>
            <w:tcW w:w="369" w:type="dxa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B7FB0">
        <w:tc>
          <w:tcPr>
            <w:tcW w:w="15984" w:type="dxa"/>
            <w:gridSpan w:val="9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57"/>
        </w:trPr>
        <w:tc>
          <w:tcPr>
            <w:tcW w:w="15984" w:type="dxa"/>
            <w:gridSpan w:val="9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Прием и регистрация заявления о предоставлении муниципальной услуги и документов</w:t>
            </w:r>
          </w:p>
        </w:tc>
      </w:tr>
      <w:tr w:rsidR="001B7FB0">
        <w:trPr>
          <w:trHeight w:val="57"/>
        </w:trPr>
        <w:tc>
          <w:tcPr>
            <w:tcW w:w="15984" w:type="dxa"/>
            <w:gridSpan w:val="9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1B7FB0">
        <w:trPr>
          <w:trHeight w:val="11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3685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УМФЦ: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УМФЦ переходит к выполнению следующих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56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 минуты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B7FB0">
        <w:trPr>
          <w:trHeight w:val="11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:rsidR="001B7FB0" w:rsidRDefault="000444C3">
            <w:pPr>
              <w:pStyle w:val="a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Универсальный специалист УМФЦ в случае обращения заявителя (представителя заявителя) с заявлением, оформленным самостоятельно проверяет его на соответствие установленным требованиям. 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УМФЦ переходит к следующему действию.</w:t>
            </w:r>
          </w:p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минуты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FB0">
        <w:trPr>
          <w:trHeight w:val="11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3685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В случае отсутствия необходимых копий документов, универсальный специалист 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заверения документов,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проверяет соответствие копий документов с их оригиналами и заверяет штампом для заверения документов, подписью с указанием должности, фамилии и инициалов специалиста и даты заверения.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FB0">
        <w:trPr>
          <w:trHeight w:val="11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Регистрация заявления</w:t>
            </w:r>
          </w:p>
        </w:tc>
        <w:tc>
          <w:tcPr>
            <w:tcW w:w="3685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 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</w:p>
        </w:tc>
        <w:tc>
          <w:tcPr>
            <w:tcW w:w="156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Приложения 1, 3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FB0">
        <w:trPr>
          <w:trHeight w:val="11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заявления (запроса) из УМФЦ в ОМСУ</w:t>
            </w:r>
          </w:p>
        </w:tc>
        <w:tc>
          <w:tcPr>
            <w:tcW w:w="3685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УМФЦ: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формирует опись документов и подготавливает комплект документов для отправки в ОМСУ;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передает заявление с прилагаемыми к нему документами в ОМСУ.</w:t>
            </w:r>
          </w:p>
        </w:tc>
        <w:tc>
          <w:tcPr>
            <w:tcW w:w="156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7FB0">
        <w:trPr>
          <w:trHeight w:val="57"/>
        </w:trPr>
        <w:tc>
          <w:tcPr>
            <w:tcW w:w="15984" w:type="dxa"/>
            <w:gridSpan w:val="9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 При подаче заявления непосредственно в орган местного самоуправления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Специалист ОМСУ: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ОМСУ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ОМСУ переходит к выполнению следующих действий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В случае отсутствия необходимых копий документов, специалист ОМСУ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заверения документов,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ОМСУ проверяет соответствие копий документов с их оригиналами и заверяет штампом для заверения документов, подписью с указанием должности, фамилии и инициалов специалиста и даты заверения.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Технологическое обеспечение (ПК, принтер, сканер, МФУ)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pStyle w:val="a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ОМСУ в случае обращения заявителя (представителя заявителя) с заявлением, оформленным самостоятельно проверяет его на соответствие установленным требованиям. При установлении фактов несоответствия  представленных документов требованиям, специалист ОМСУ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ОМСУ переходит к следующему действию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FB0">
        <w:trPr>
          <w:trHeight w:val="550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490684179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550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руководителем ОМСУ заявления и документов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 рассматривает заявление с документами и направляет их начальнику отдела, в полномочия которого входит предоставление муниципальной услуги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550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начальником отдела заявления и документов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рассматривает заявление с документами и направляет их специалисту отдела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1B7FB0" w:rsidRDefault="001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1B7FB0">
        <w:trPr>
          <w:trHeight w:val="114"/>
        </w:trPr>
        <w:tc>
          <w:tcPr>
            <w:tcW w:w="15984" w:type="dxa"/>
            <w:gridSpan w:val="9"/>
          </w:tcPr>
          <w:p w:rsidR="001B7FB0" w:rsidRDefault="000444C3">
            <w:pPr>
              <w:pStyle w:val="a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При подаче заявления в орган местного самоуправления по почте</w:t>
            </w:r>
          </w:p>
        </w:tc>
      </w:tr>
      <w:tr w:rsidR="001B7FB0">
        <w:trPr>
          <w:trHeight w:val="516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копий документов, заверенных нотариально или органами, выдавшими данные документы, рассмотрение документов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приём документов: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 (копии документов должны быть заверены нотариально или органами, выдавшими данные документы).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Приложение 1, 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B7FB0">
        <w:trPr>
          <w:trHeight w:val="47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ОМСУ, ответственный за приём документов готовит уведомление в письменной форме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 </w:t>
            </w:r>
          </w:p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о наличии препятствий для предоставления муниципальной услуги направляется заявителю заказным почтовым отправлением в письменной форме.</w:t>
            </w:r>
          </w:p>
          <w:p w:rsidR="001B7FB0" w:rsidRDefault="001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отсутствии фактов несоответствия представленных документов или устранении выявленных недостатков - передает заявление и документы специалисту ОМСУ, ответственному за регистрацию документов.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регламент),  технологическое обеспечение (ПК, принтер, сканер, МФУ),  канцелярские принадлежности.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B7FB0">
        <w:trPr>
          <w:trHeight w:val="415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ОМСУ,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B7FB0">
        <w:trPr>
          <w:trHeight w:val="415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руководителем ОМСУ заявления и документов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 рассматривает заявление с документами и направляет их начальнику отдела, в полномочия которого входит предоставление муниципальной услуги.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B7FB0">
        <w:trPr>
          <w:trHeight w:val="415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начальником отдела заявления и документов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рассматривает заявление с документами и направляет их специалисту отдела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1B7FB0" w:rsidRDefault="001B7FB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B7FB0">
        <w:trPr>
          <w:trHeight w:val="114"/>
        </w:trPr>
        <w:tc>
          <w:tcPr>
            <w:tcW w:w="15984" w:type="dxa"/>
            <w:gridSpan w:val="9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которые заявитель по собственной инициативе не предоставил, соответствующие запросы подготавливаются и направляются с использованием системы межведомственного электронного взаимодействия. </w:t>
            </w: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 ответ на межведомственный запрос приобщается к пакету документов, предоставленных заявителем.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заполняется в электронной форме посредством информационной системы межведомственного электронного взаимодействия </w:t>
            </w:r>
          </w:p>
        </w:tc>
      </w:tr>
      <w:tr w:rsidR="001B7FB0">
        <w:tc>
          <w:tcPr>
            <w:tcW w:w="15984" w:type="dxa"/>
            <w:gridSpan w:val="9"/>
          </w:tcPr>
          <w:p w:rsidR="001B7FB0" w:rsidRDefault="000444C3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Рассмотрение заявления и документов на наличие оснований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</w:t>
            </w:r>
          </w:p>
          <w:p w:rsidR="001B7FB0" w:rsidRDefault="001B7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pStyle w:val="af2"/>
              <w:tabs>
                <w:tab w:val="left" w:pos="422"/>
              </w:tabs>
              <w:spacing w:after="0" w:line="240" w:lineRule="auto"/>
              <w:ind w:left="69" w:right="3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 проверяет поступившее заявление и документы на наличие оснований для отказа в предоставлении  муниципальной услуги.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оснований для отказа специалист ОМСУ  готовит проект решения об отказе в принятии решения об использовании земель или земельных участков с указанием основания отказа и передает его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начальнику отдела 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визирует проект решения об отказе в принятии решения об использовании земель или земельных участков и передает его на подпись руководителю ОМСУ.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календарных дня 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1264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руководителю ОМСУ 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 подписывает  решение об отказе в принятии решения об использовании земель или земельных участков и передает его специалисту ОМСУ, который вносит сведения о принятом решении в журнал регистрации решений.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календарных дня 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B7FB0" w:rsidRDefault="001B7F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ОМСУ:</w:t>
            </w: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выдает решение об отказе в принятии решения об использовании земель или земельных участков при личном обращении заявителя;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направляет  заявителю  решение об отказе  в принятии решения об использовании земель или земельных участков заказным письмом с уведомлением о вручении.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7 </w:t>
            </w:r>
          </w:p>
        </w:tc>
      </w:tr>
      <w:tr w:rsidR="001B7FB0">
        <w:trPr>
          <w:trHeight w:val="342"/>
        </w:trPr>
        <w:tc>
          <w:tcPr>
            <w:tcW w:w="15984" w:type="dxa"/>
            <w:gridSpan w:val="9"/>
          </w:tcPr>
          <w:p w:rsidR="001B7FB0" w:rsidRDefault="000444C3">
            <w:pPr>
              <w:pStyle w:val="30"/>
              <w:tabs>
                <w:tab w:val="left" w:pos="866"/>
              </w:tabs>
              <w:spacing w:after="0" w:line="240" w:lineRule="auto"/>
              <w:ind w:left="360" w:firstLine="0"/>
              <w:contextualSpacing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 об использовании земель или земельных участков</w:t>
            </w:r>
          </w:p>
        </w:tc>
      </w:tr>
      <w:tr w:rsidR="001B7FB0">
        <w:trPr>
          <w:trHeight w:val="232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ОМСУ, ответственный за исполнение муниципальной услуги осуществляет подготовку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B7FB0">
        <w:trPr>
          <w:trHeight w:val="232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начальнику отдела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ОМСУ визирует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подпись руководителю ОМСУ.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ОМСУ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232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руководителю ОМСУ проекта 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подписывает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специалисту ОМСУ, ответственному за исполнение муниципальной услуги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1B7F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7FB0">
        <w:trPr>
          <w:trHeight w:val="232"/>
        </w:trPr>
        <w:tc>
          <w:tcPr>
            <w:tcW w:w="3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2" w:type="dxa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услуги: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личном обращении заявителя вносит сведения о выдаче в журнал выдачи документов;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заявителю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заказным письмом с уведомлением о вручении и вносит сведения о направлении в журнал выдачи документов.</w:t>
            </w:r>
          </w:p>
        </w:tc>
        <w:tc>
          <w:tcPr>
            <w:tcW w:w="1579" w:type="dxa"/>
            <w:gridSpan w:val="2"/>
          </w:tcPr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1B7FB0" w:rsidRDefault="000444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261" w:type="dxa"/>
          </w:tcPr>
          <w:p w:rsidR="001B7FB0" w:rsidRDefault="000444C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1B7FB0" w:rsidRDefault="0004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Приложение 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1B7FB0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B7FB0" w:rsidRDefault="000444C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8. «Особенности предоставления «подуслуги» в электронной форме»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1B7FB0">
        <w:trPr>
          <w:trHeight w:val="2542"/>
        </w:trPr>
        <w:tc>
          <w:tcPr>
            <w:tcW w:w="2376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410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:rsidR="001B7FB0" w:rsidRDefault="000444C3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:rsidR="001B7FB0" w:rsidRDefault="000444C3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:rsidR="001B7FB0" w:rsidRDefault="000444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B7FB0">
        <w:tc>
          <w:tcPr>
            <w:tcW w:w="2376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1B7FB0">
        <w:tc>
          <w:tcPr>
            <w:tcW w:w="15984" w:type="dxa"/>
            <w:gridSpan w:val="7"/>
            <w:vAlign w:val="center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B7FB0">
        <w:trPr>
          <w:trHeight w:val="836"/>
        </w:trPr>
        <w:tc>
          <w:tcPr>
            <w:tcW w:w="2376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1B7FB0" w:rsidRDefault="000444C3">
            <w:pPr>
              <w:pStyle w:val="af2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9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4" w:type="dxa"/>
          </w:tcPr>
          <w:p w:rsidR="001B7FB0" w:rsidRDefault="000444C3">
            <w:pPr>
              <w:pStyle w:val="af2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B7FB0" w:rsidRDefault="001B7F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FB0" w:rsidRDefault="001B7FB0">
      <w:pPr>
        <w:rPr>
          <w:lang w:val="en-US"/>
        </w:rPr>
      </w:pPr>
    </w:p>
    <w:p w:rsidR="001B7FB0" w:rsidRDefault="001B7FB0">
      <w:pPr>
        <w:rPr>
          <w:lang w:val="en-US"/>
        </w:rPr>
      </w:pPr>
    </w:p>
    <w:p w:rsidR="001B7FB0" w:rsidRDefault="001B7FB0">
      <w:pPr>
        <w:rPr>
          <w:lang w:val="en-US"/>
        </w:rPr>
      </w:pPr>
    </w:p>
    <w:p w:rsidR="001B7FB0" w:rsidRDefault="001B7FB0">
      <w:pPr>
        <w:rPr>
          <w:lang w:val="en-US"/>
        </w:rPr>
      </w:pPr>
    </w:p>
    <w:p w:rsidR="001B7FB0" w:rsidRDefault="001B7FB0">
      <w:pPr>
        <w:rPr>
          <w:lang w:val="en-US"/>
        </w:rPr>
        <w:sectPr w:rsidR="001B7FB0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88604137"/>
      <w:r>
        <w:rPr>
          <w:rFonts w:ascii="Times New Roman" w:hAnsi="Times New Roman" w:cs="Times New Roman"/>
          <w:sz w:val="24"/>
          <w:szCs w:val="24"/>
        </w:rPr>
        <w:t>Приложение 1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bookmarkEnd w:id="2"/>
    <w:p w:rsidR="001B7FB0" w:rsidRDefault="001B7FB0">
      <w:pPr>
        <w:rPr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ОМСУ</w:t>
            </w:r>
          </w:p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личность)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1B7FB0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1B7FB0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FB0" w:rsidRDefault="001B7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18"/>
      </w:tblGrid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956EBA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1B7FB0" w:rsidRDefault="001B7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3" w:name="_Hlk31033165"/>
      <w:r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1B7FB0" w:rsidRDefault="001B7FB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3"/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e"/>
          <w:rFonts w:ascii="Times New Roman" w:eastAsia="Calibri" w:hAnsi="Times New Roman" w:cs="Times New Roman"/>
          <w:sz w:val="24"/>
          <w:szCs w:val="28"/>
        </w:rPr>
        <w:footnoteReference w:id="1"/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1B7FB0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FB0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1B7FB0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7FB0" w:rsidRDefault="001B7FB0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1B7FB0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F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1B7FB0" w:rsidRDefault="001B7FB0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1B7FB0" w:rsidRDefault="001B7FB0">
      <w:pPr>
        <w:tabs>
          <w:tab w:val="left" w:pos="9639"/>
        </w:tabs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1B7FB0">
      <w:pPr>
        <w:ind w:left="3402"/>
        <w:jc w:val="both"/>
        <w:rPr>
          <w:sz w:val="24"/>
          <w:szCs w:val="24"/>
        </w:rPr>
      </w:pP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ind w:left="4253"/>
        <w:jc w:val="both"/>
        <w:rPr>
          <w:sz w:val="20"/>
          <w:szCs w:val="20"/>
        </w:rPr>
      </w:pPr>
    </w:p>
    <w:p w:rsidR="001B7FB0" w:rsidRDefault="001B7FB0">
      <w:pPr>
        <w:rPr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pStyle w:val="af4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Главе администрации </w:t>
            </w:r>
            <w:r w:rsidR="009C7B9D">
              <w:rPr>
                <w:i/>
              </w:rPr>
              <w:t>Добринского муниципального</w:t>
            </w:r>
            <w:r>
              <w:rPr>
                <w:i/>
              </w:rPr>
              <w:t xml:space="preserve"> района</w:t>
            </w:r>
          </w:p>
          <w:p w:rsidR="001B7FB0" w:rsidRDefault="009C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Ченцову Р.И.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 Советская, д. 14, кв. 125, г. Липецк, 398000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</w:tbl>
    <w:tbl>
      <w:tblPr>
        <w:tblStyle w:val="af1"/>
        <w:tblW w:w="5392" w:type="dxa"/>
        <w:tblInd w:w="4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1B7FB0">
        <w:tc>
          <w:tcPr>
            <w:tcW w:w="5392" w:type="dxa"/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паспорт: серия 4203, № 123456, выдан УФМС</w:t>
            </w:r>
          </w:p>
        </w:tc>
      </w:tr>
    </w:tbl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личность)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России по Липецкой обл. в Советском округе г. Липецка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8-919-165-58-54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1B7FB0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1B7FB0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область,</w:t>
            </w: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9C7B9D" w:rsidP="009C7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Добринский район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село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Мазейка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Мира</w:t>
            </w:r>
          </w:p>
        </w:tc>
      </w:tr>
      <w:tr w:rsidR="001B7FB0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9C7B9D" w:rsidP="00A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48:04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>:0011111:10</w:t>
            </w:r>
            <w:r w:rsidR="00044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текущий ремонт линейного объекта</w:t>
            </w: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FB0" w:rsidRDefault="001B7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18"/>
      </w:tblGrid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956EBA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1B7FB0" w:rsidRDefault="00044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1B7FB0" w:rsidRDefault="001B7FB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e"/>
          <w:rFonts w:ascii="Times New Roman" w:eastAsia="Calibri" w:hAnsi="Times New Roman" w:cs="Times New Roman"/>
          <w:sz w:val="24"/>
          <w:szCs w:val="28"/>
        </w:rPr>
        <w:footnoteReference w:id="2"/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1B7FB0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</w:tr>
      <w:tr w:rsidR="001B7FB0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1B7FB0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7FB0" w:rsidRDefault="001B7FB0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1B7FB0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А.А.</w:t>
            </w:r>
          </w:p>
        </w:tc>
      </w:tr>
      <w:tr w:rsidR="001B7F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1B7FB0" w:rsidRDefault="001B7FB0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ind w:left="3402"/>
        <w:jc w:val="both"/>
      </w:pPr>
    </w:p>
    <w:p w:rsidR="001B7FB0" w:rsidRDefault="001B7FB0">
      <w:pPr>
        <w:tabs>
          <w:tab w:val="left" w:pos="9639"/>
        </w:tabs>
        <w:jc w:val="both"/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ind w:left="4253"/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ОМСУ</w:t>
            </w:r>
          </w:p>
          <w:p w:rsidR="001B7FB0" w:rsidRDefault="001B7FB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в ЕГРЮЛ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1B7FB0" w:rsidRDefault="001B7FB0">
      <w:pPr>
        <w:rPr>
          <w:szCs w:val="28"/>
        </w:rPr>
      </w:pPr>
    </w:p>
    <w:p w:rsidR="001B7FB0" w:rsidRDefault="00044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1B7FB0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1B7FB0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FB0" w:rsidRDefault="001B7FB0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A53EF3" w:rsidRDefault="00A53EF3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1B7FB0" w:rsidRDefault="00044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18"/>
      </w:tblGrid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956EBA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1B7FB0" w:rsidRDefault="001B7FB0">
      <w:pPr>
        <w:jc w:val="both"/>
        <w:rPr>
          <w:rFonts w:ascii="Times New Roman" w:hAnsi="Times New Roman" w:cs="Times New Roman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Cs w:val="28"/>
        </w:rPr>
      </w:pPr>
    </w:p>
    <w:p w:rsidR="001B7FB0" w:rsidRDefault="00044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1B7FB0" w:rsidRDefault="001B7FB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Сохраняет за собой право отозвать данное согласие письменным заявлением с любой даты.</w:t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1B7FB0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FB0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1B7FB0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1B7FB0" w:rsidRDefault="001B7FB0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1B7FB0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F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1B7FB0" w:rsidRDefault="001B7FB0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53EF3" w:rsidRDefault="00A53EF3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0444C3" w:rsidRDefault="000444C3" w:rsidP="000444C3">
      <w:pPr>
        <w:spacing w:after="0" w:line="240" w:lineRule="auto"/>
        <w:ind w:left="425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4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pStyle w:val="af4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Главе администрации Добринского муниципального района</w:t>
            </w:r>
          </w:p>
          <w:p w:rsidR="001B7FB0" w:rsidRDefault="000444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Ченцову Р.И.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«Лютик»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398024, г. Липецк, пр. Победы, д. 8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1234567891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в ЕГРЮЛ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1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398020, г. Липецк, Интернациональная, д. 102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1B7FB0">
        <w:tc>
          <w:tcPr>
            <w:tcW w:w="5387" w:type="dxa"/>
            <w:tcBorders>
              <w:bottom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(4247) 33-33-33</w:t>
            </w:r>
          </w:p>
        </w:tc>
      </w:tr>
      <w:tr w:rsidR="001B7FB0">
        <w:tc>
          <w:tcPr>
            <w:tcW w:w="5387" w:type="dxa"/>
            <w:tcBorders>
              <w:top w:val="single" w:sz="4" w:space="0" w:color="auto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  <w:p w:rsidR="00A53EF3" w:rsidRDefault="00A53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EF3" w:rsidRDefault="00A53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EF3" w:rsidRDefault="00A53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FB0" w:rsidRDefault="00044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1B7FB0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1B7FB0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обл.,</w:t>
            </w: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641678" w:rsidP="00641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Добринский район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село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Мазейка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Мира</w:t>
            </w:r>
          </w:p>
        </w:tc>
      </w:tr>
      <w:tr w:rsidR="001B7FB0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641678" w:rsidP="00641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48:04</w:t>
            </w:r>
            <w:r w:rsidR="000444C3">
              <w:rPr>
                <w:rFonts w:ascii="Times New Roman" w:hAnsi="Times New Roman" w:cs="Times New Roman"/>
                <w:i/>
                <w:sz w:val="28"/>
                <w:szCs w:val="28"/>
              </w:rPr>
              <w:t>:0011111:10,</w:t>
            </w:r>
          </w:p>
        </w:tc>
      </w:tr>
      <w:tr w:rsidR="001B7FB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текущий ремонт линейного объекта</w:t>
            </w:r>
          </w:p>
        </w:tc>
      </w:tr>
      <w:tr w:rsidR="001B7FB0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FB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год.</w:t>
            </w:r>
          </w:p>
        </w:tc>
      </w:tr>
    </w:tbl>
    <w:p w:rsidR="001B7FB0" w:rsidRDefault="001B7FB0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1B7FB0" w:rsidRDefault="00044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18"/>
      </w:tblGrid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1B7FB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1B7FB0" w:rsidRDefault="001B7F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FB0" w:rsidRDefault="000444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956EBA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1B7FB0" w:rsidRDefault="001B7FB0">
      <w:pPr>
        <w:jc w:val="both"/>
        <w:rPr>
          <w:rFonts w:ascii="Times New Roman" w:hAnsi="Times New Roman" w:cs="Times New Roman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Cs w:val="28"/>
        </w:rPr>
      </w:pPr>
    </w:p>
    <w:p w:rsidR="00A53EF3" w:rsidRDefault="00A53EF3">
      <w:pPr>
        <w:jc w:val="both"/>
        <w:rPr>
          <w:rFonts w:ascii="Times New Roman" w:hAnsi="Times New Roman" w:cs="Times New Roman"/>
          <w:szCs w:val="28"/>
        </w:rPr>
      </w:pPr>
    </w:p>
    <w:p w:rsidR="001B7FB0" w:rsidRDefault="00044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1B7FB0" w:rsidRDefault="001B7FB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1B7FB0" w:rsidRDefault="0004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1B7FB0" w:rsidRDefault="00044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Сохраняет за собой право отозвать данное согласие письменным заявлением с любой даты.</w:t>
      </w:r>
    </w:p>
    <w:p w:rsidR="001B7FB0" w:rsidRDefault="001B7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B7FB0" w:rsidRDefault="001B7FB0">
      <w:pPr>
        <w:pStyle w:val="af5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1B7FB0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25.01.2020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</w:tr>
      <w:tr w:rsidR="001B7FB0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1B7FB0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1B7FB0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1B7FB0" w:rsidRDefault="001B7FB0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1B7FB0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B0" w:rsidRDefault="000444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А.А.</w:t>
            </w:r>
          </w:p>
        </w:tc>
      </w:tr>
      <w:tr w:rsidR="001B7F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0" w:rsidRDefault="000444C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1B7FB0" w:rsidRDefault="001B7FB0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A53EF3" w:rsidRDefault="00A53EF3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A53EF3" w:rsidRDefault="00A53EF3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A53EF3" w:rsidRDefault="00A53EF3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A53EF3" w:rsidRDefault="00A53EF3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0"/>
          <w:szCs w:val="20"/>
        </w:rPr>
      </w:pP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pStyle w:val="1"/>
        <w:pBdr>
          <w:top w:val="none" w:sz="0" w:space="0" w:color="auto"/>
        </w:pBdr>
        <w:jc w:val="center"/>
        <w:rPr>
          <w:b/>
          <w:sz w:val="40"/>
        </w:rPr>
      </w:pPr>
    </w:p>
    <w:p w:rsidR="001B7FB0" w:rsidRDefault="0004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МЕСТНОГО САМОУПРАВЛЕНИЯ</w:t>
      </w:r>
    </w:p>
    <w:p w:rsidR="001B7FB0" w:rsidRDefault="001B7FB0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</w:p>
    <w:p w:rsidR="001B7FB0" w:rsidRDefault="000444C3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1B7FB0" w:rsidRDefault="001B7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  <w:r>
        <w:rPr>
          <w:b/>
          <w:sz w:val="24"/>
          <w:szCs w:val="24"/>
        </w:rPr>
        <w:t>Об использовании земель, расположенных</w:t>
      </w:r>
      <w:r>
        <w:rPr>
          <w:b/>
          <w:szCs w:val="28"/>
        </w:rPr>
        <w:t xml:space="preserve"> _________________________________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 xml:space="preserve">В соответствии со ______________________________________________________,             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(нормативные правовые акты, регулирующие предоставление муниципальной услуги)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____________________________________________________________________________________________________________________________________, на основании заявления __________________________________________________________________,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(ФИО представителя)        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действующего ______________________________ от имени 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(</w:t>
      </w:r>
      <w:r>
        <w:rPr>
          <w:rFonts w:eastAsia="Calibri"/>
          <w:bCs/>
          <w:szCs w:val="28"/>
          <w:vertAlign w:val="superscript"/>
        </w:rPr>
        <w:t>документ, подтверждающий право подачи заявления)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__________________________________________________________________________: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юридического лица)</w:t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>1.Разрешить___________________________________________________________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юридического лица)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использование земель, государственная собственность на которые не разграничена, площадью _____ кв. м, расположенных ___________________________________________________________________________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для________________________________________________________________________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(цель использования земель)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(приложение - схема границ использования земель на кадастровом плане территории).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>2. ____________________________________________________________________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юридического лица)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в случае, если использование земель, указанных в пункте 1 решения, приведет к порче либо уничтожению плодородного слоя почвы: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>- привести земли в состояние, пригодное для их использования в соответствии с разрешенным использованием;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>- выполнить необходимые работы по рекультивации земель.</w:t>
      </w:r>
    </w:p>
    <w:p w:rsidR="001B7FB0" w:rsidRDefault="001B7FB0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1B7FB0" w:rsidRDefault="001B7FB0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1B7FB0" w:rsidRDefault="00044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B0" w:rsidRDefault="00641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ДОБРИНСКОГО</w:t>
      </w:r>
    </w:p>
    <w:p w:rsidR="001B7FB0" w:rsidRDefault="000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B7FB0" w:rsidRDefault="00044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B7FB0" w:rsidRDefault="001B7FB0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</w:p>
    <w:p w:rsidR="001B7FB0" w:rsidRDefault="000444C3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1B7FB0" w:rsidRDefault="000444C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«______» ___________20  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      № __________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земель, расположенных 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  <w:vertAlign w:val="superscript"/>
        </w:rPr>
        <w:t xml:space="preserve">                                  (местонахождение земельного участка)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B7FB0" w:rsidRDefault="000444C3">
      <w:pPr>
        <w:pStyle w:val="af5"/>
        <w:tabs>
          <w:tab w:val="left" w:pos="708"/>
        </w:tabs>
        <w:spacing w:line="276" w:lineRule="auto"/>
        <w:ind w:right="0" w:firstLine="708"/>
        <w:jc w:val="both"/>
        <w:rPr>
          <w:szCs w:val="28"/>
        </w:rPr>
      </w:pPr>
      <w:r>
        <w:rPr>
          <w:szCs w:val="28"/>
        </w:rPr>
        <w:t>В соответствии со ст. 39.36 Земельного кодекса Российской Федерации,              Законом Липецкой области от 26.12.2014 № 357-ОЗ «О перераспределении  полномочий между органами местного самоуправления муниципальных образований Липецкой области и органами государственной власти Липецкой области», Постановлением администрации Липецкой области от 01.06.2015 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области», на основании заявления главного инженера ОАО «Светлый путь» Иванова И.И., действующего по доверенности от 03.09.2014 от имени ОАО «Светлый путь»:</w:t>
      </w:r>
    </w:p>
    <w:p w:rsidR="001B7FB0" w:rsidRDefault="001B7FB0">
      <w:pPr>
        <w:pStyle w:val="af5"/>
        <w:tabs>
          <w:tab w:val="left" w:pos="708"/>
        </w:tabs>
        <w:spacing w:line="276" w:lineRule="auto"/>
        <w:ind w:right="0"/>
        <w:jc w:val="both"/>
        <w:rPr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76" w:lineRule="auto"/>
        <w:ind w:right="0" w:firstLine="708"/>
        <w:jc w:val="both"/>
      </w:pPr>
      <w:r>
        <w:t>1. Разрешить ОАО «Светлый путь» использование земель, государственная собственность на которые не разграничена, площадью 383 кв. м</w:t>
      </w:r>
      <w:r w:rsidR="00641678">
        <w:t>, расположенных по ул. Мира</w:t>
      </w:r>
      <w:r>
        <w:t xml:space="preserve"> от ул. Вишневая до ул. Садовая села </w:t>
      </w:r>
      <w:r w:rsidR="00641678">
        <w:t>Мазейка</w:t>
      </w:r>
      <w:r>
        <w:t>,</w:t>
      </w:r>
      <w:r w:rsidR="00275896">
        <w:t xml:space="preserve"> Добринского района</w:t>
      </w:r>
      <w:r>
        <w:t xml:space="preserve"> сроком на 2 года, для размещения кабельной линии (КЛ-0,4 кВ) для присоединения сетей наружного освещения в составе объекта «Улица </w:t>
      </w:r>
      <w:r w:rsidR="00641678">
        <w:t>Мира</w:t>
      </w:r>
      <w:r>
        <w:t xml:space="preserve"> от ул. Вишневая до ул. Садовая» 3 этап строительства (приложение - схема границ использования земель на кадастровом плане территории).</w:t>
      </w:r>
    </w:p>
    <w:p w:rsidR="001B7FB0" w:rsidRDefault="000444C3">
      <w:pPr>
        <w:pStyle w:val="af5"/>
        <w:tabs>
          <w:tab w:val="left" w:pos="708"/>
        </w:tabs>
        <w:spacing w:line="276" w:lineRule="auto"/>
        <w:ind w:right="0" w:firstLine="708"/>
        <w:jc w:val="both"/>
      </w:pPr>
      <w:r>
        <w:t>2. ОАО «Светлый путь" в случае, если использование земель, указанных в пункте 1 решения, приведет к порче, либо уничтожению плодородного слоя почвы:</w:t>
      </w:r>
    </w:p>
    <w:p w:rsidR="001B7FB0" w:rsidRDefault="000444C3">
      <w:pPr>
        <w:pStyle w:val="af5"/>
        <w:tabs>
          <w:tab w:val="left" w:pos="708"/>
        </w:tabs>
        <w:spacing w:line="276" w:lineRule="auto"/>
        <w:ind w:right="0"/>
        <w:jc w:val="both"/>
      </w:pPr>
      <w:r>
        <w:tab/>
        <w:t>- привести земли в состояние, пригодное для их использования в соответствии с разрешенным использованием;</w:t>
      </w:r>
    </w:p>
    <w:p w:rsidR="001B7FB0" w:rsidRDefault="000444C3">
      <w:pPr>
        <w:pStyle w:val="af5"/>
        <w:tabs>
          <w:tab w:val="left" w:pos="708"/>
        </w:tabs>
        <w:spacing w:line="276" w:lineRule="auto"/>
        <w:ind w:right="0" w:firstLine="708"/>
        <w:jc w:val="both"/>
      </w:pPr>
      <w:r>
        <w:t>- выполнить необходимые работы по рекультивации земель.</w:t>
      </w:r>
    </w:p>
    <w:p w:rsidR="001B7FB0" w:rsidRDefault="000444C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7FB0" w:rsidRDefault="0064167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0444C3">
        <w:rPr>
          <w:rFonts w:ascii="Times New Roman" w:hAnsi="Times New Roman" w:cs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>Р.И. Ченцов</w:t>
      </w:r>
      <w:r w:rsidR="000444C3">
        <w:rPr>
          <w:rFonts w:ascii="Times New Roman" w:hAnsi="Times New Roman" w:cs="Times New Roman"/>
          <w:sz w:val="28"/>
          <w:szCs w:val="28"/>
        </w:rPr>
        <w:tab/>
      </w: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0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МЕСТНОГО САМОУПРАВЛЕНИЯ</w:t>
      </w:r>
    </w:p>
    <w:p w:rsidR="001B7FB0" w:rsidRDefault="001B7FB0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</w:p>
    <w:p w:rsidR="001B7FB0" w:rsidRDefault="000444C3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1B7FB0" w:rsidRDefault="001B7FB0">
      <w:pPr>
        <w:spacing w:after="0" w:line="240" w:lineRule="auto"/>
        <w:rPr>
          <w:sz w:val="36"/>
          <w:szCs w:val="36"/>
        </w:rPr>
      </w:pPr>
    </w:p>
    <w:p w:rsidR="001B7FB0" w:rsidRDefault="001B7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1B7FB0" w:rsidRDefault="0004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1B7FB0" w:rsidRDefault="001B7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в использовании 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с кадастровым 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номером ________________________,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расположенного _________________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 xml:space="preserve">В соответствии с _______________________________________________________, 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left="2124"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(нормативные правовые акты, регулирующие основания отказа в предоставлении муниципальной услуги)</w:t>
      </w: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___________________________________________________________________________и на основании заявления ____________________________________________________:</w:t>
      </w:r>
    </w:p>
    <w:p w:rsidR="001B7FB0" w:rsidRDefault="00044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(наименование юридического лица)</w:t>
      </w:r>
    </w:p>
    <w:p w:rsidR="001B7FB0" w:rsidRDefault="0004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______________________________________________________________</w:t>
      </w:r>
    </w:p>
    <w:p w:rsidR="001B7FB0" w:rsidRDefault="00044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лица)</w:t>
      </w:r>
    </w:p>
    <w:p w:rsidR="001B7FB0" w:rsidRDefault="0004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использовании земельного участка с кадастровым номером _______________, государственная собственность на который не разграничена, расположенного _____________________________________ на основании следующего:</w:t>
      </w:r>
    </w:p>
    <w:p w:rsidR="001B7FB0" w:rsidRDefault="0004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B7FB0" w:rsidRDefault="0004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(основание отказа в предоставлении муниципальной услуги)</w:t>
      </w:r>
    </w:p>
    <w:p w:rsidR="001B7FB0" w:rsidRDefault="001B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                                                                                                         ФИО</w:t>
      </w:r>
    </w:p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sz w:val="22"/>
        </w:rPr>
      </w:pPr>
    </w:p>
    <w:p w:rsidR="001B7FB0" w:rsidRDefault="001B7FB0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2"/>
        </w:rPr>
      </w:pPr>
    </w:p>
    <w:p w:rsidR="001B7FB0" w:rsidRDefault="000444C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к типовой технологической схеме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B7FB0" w:rsidRDefault="001B7F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1B7FB0" w:rsidRDefault="001B7FB0">
      <w:pPr>
        <w:pStyle w:val="1"/>
        <w:pBdr>
          <w:top w:val="none" w:sz="0" w:space="0" w:color="auto"/>
        </w:pBdr>
        <w:rPr>
          <w:b/>
          <w:szCs w:val="28"/>
        </w:rPr>
      </w:pPr>
    </w:p>
    <w:p w:rsidR="001B7FB0" w:rsidRDefault="001C121E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ДОБРИНСКОГО</w:t>
      </w:r>
    </w:p>
    <w:p w:rsidR="001B7FB0" w:rsidRDefault="000444C3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1B7FB0" w:rsidRDefault="0004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B7FB0" w:rsidRDefault="001B7FB0"/>
    <w:p w:rsidR="001B7FB0" w:rsidRDefault="000444C3">
      <w:pPr>
        <w:pStyle w:val="1"/>
        <w:pBdr>
          <w:top w:val="none" w:sz="0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1B7FB0" w:rsidRDefault="001B7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__________</w:t>
      </w:r>
    </w:p>
    <w:p w:rsidR="001B7FB0" w:rsidRDefault="001B7FB0">
      <w:pPr>
        <w:rPr>
          <w:rFonts w:ascii="Times New Roman" w:hAnsi="Times New Roman" w:cs="Times New Roman"/>
          <w:b/>
          <w:sz w:val="28"/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в использовании 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с кадастровым </w:t>
      </w:r>
    </w:p>
    <w:p w:rsidR="001B7FB0" w:rsidRDefault="001C121E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номером 48:04</w:t>
      </w:r>
      <w:r w:rsidR="000444C3">
        <w:rPr>
          <w:b/>
          <w:sz w:val="24"/>
          <w:szCs w:val="24"/>
        </w:rPr>
        <w:t>:1234567:89,</w:t>
      </w:r>
    </w:p>
    <w:p w:rsidR="001B7FB0" w:rsidRDefault="000444C3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расположенного  Липецкая область,</w:t>
      </w:r>
    </w:p>
    <w:p w:rsidR="001B7FB0" w:rsidRDefault="001C121E">
      <w:pPr>
        <w:pStyle w:val="af5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Добринский</w:t>
      </w:r>
      <w:r w:rsidR="000444C3">
        <w:rPr>
          <w:b/>
          <w:sz w:val="24"/>
          <w:szCs w:val="24"/>
        </w:rPr>
        <w:t xml:space="preserve"> р-он, село </w:t>
      </w:r>
      <w:r>
        <w:rPr>
          <w:b/>
          <w:sz w:val="24"/>
          <w:szCs w:val="24"/>
        </w:rPr>
        <w:t>Мазейка</w:t>
      </w:r>
    </w:p>
    <w:p w:rsidR="001B7FB0" w:rsidRDefault="001B7FB0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1B7FB0" w:rsidRDefault="000444C3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>В соответствии с п. 3 ст. 39.36, Земельного кодекса Российской Федерации, Законом Липецкой области от 26.12.2014  № 357-ОЗ 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 области», с пп «2» п. 3, пп «2» п. 10 Порядка и условий размещения объектов на землях или 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области, утвержденного Постановлением администрации Липецкой области от 01.06.2015 № 280, и на основании заявления ОАО «Светлый путь»:</w:t>
      </w:r>
    </w:p>
    <w:p w:rsidR="001B7FB0" w:rsidRDefault="0004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ОАО «Светлый путь» в использовании земельного уч</w:t>
      </w:r>
      <w:r w:rsidR="001C121E">
        <w:rPr>
          <w:rFonts w:ascii="Times New Roman" w:hAnsi="Times New Roman" w:cs="Times New Roman"/>
          <w:sz w:val="28"/>
          <w:szCs w:val="28"/>
        </w:rPr>
        <w:t>астка с кадастровым номером 48:04</w:t>
      </w:r>
      <w:r>
        <w:rPr>
          <w:rFonts w:ascii="Times New Roman" w:hAnsi="Times New Roman" w:cs="Times New Roman"/>
          <w:sz w:val="28"/>
          <w:szCs w:val="28"/>
        </w:rPr>
        <w:t>:1234567:89, государственная собственность на который не разграничена, расположенного в Липецкой области,</w:t>
      </w:r>
      <w:r w:rsidR="001C121E">
        <w:rPr>
          <w:rFonts w:ascii="Times New Roman" w:hAnsi="Times New Roman" w:cs="Times New Roman"/>
          <w:sz w:val="28"/>
          <w:szCs w:val="28"/>
        </w:rPr>
        <w:t xml:space="preserve"> Добринский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r w:rsidR="001C121E">
        <w:rPr>
          <w:rFonts w:ascii="Times New Roman" w:hAnsi="Times New Roman" w:cs="Times New Roman"/>
          <w:sz w:val="28"/>
          <w:szCs w:val="28"/>
        </w:rPr>
        <w:t>Мазейка</w:t>
      </w:r>
      <w:r>
        <w:rPr>
          <w:rFonts w:ascii="Times New Roman" w:hAnsi="Times New Roman" w:cs="Times New Roman"/>
          <w:sz w:val="28"/>
          <w:szCs w:val="28"/>
        </w:rPr>
        <w:t xml:space="preserve">, для размещения объекта «Сети наружного освещения в районе МОУ СОШ </w:t>
      </w:r>
      <w:r w:rsidR="001C12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ипецкой области </w:t>
      </w:r>
      <w:r w:rsidR="001C121E">
        <w:rPr>
          <w:rFonts w:ascii="Times New Roman" w:hAnsi="Times New Roman" w:cs="Times New Roman"/>
          <w:sz w:val="28"/>
          <w:szCs w:val="28"/>
        </w:rPr>
        <w:t xml:space="preserve"> Добринского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1C121E">
        <w:rPr>
          <w:rFonts w:ascii="Times New Roman" w:hAnsi="Times New Roman" w:cs="Times New Roman"/>
          <w:sz w:val="28"/>
          <w:szCs w:val="28"/>
        </w:rPr>
        <w:t>Мазейка</w:t>
      </w:r>
      <w:r>
        <w:rPr>
          <w:rFonts w:ascii="Times New Roman" w:hAnsi="Times New Roman" w:cs="Times New Roman"/>
          <w:sz w:val="28"/>
          <w:szCs w:val="28"/>
        </w:rPr>
        <w:t>» на основании следующего:</w:t>
      </w:r>
    </w:p>
    <w:p w:rsidR="001B7FB0" w:rsidRDefault="0004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-земельный участок, на использование которого испрашивается разрешение, предоставлен в аренду физическому лицу.</w:t>
      </w:r>
    </w:p>
    <w:p w:rsidR="001B7FB0" w:rsidRDefault="001B7FB0">
      <w:pPr>
        <w:rPr>
          <w:rFonts w:ascii="Times New Roman" w:hAnsi="Times New Roman" w:cs="Times New Roman"/>
          <w:sz w:val="28"/>
          <w:szCs w:val="28"/>
        </w:rPr>
      </w:pPr>
    </w:p>
    <w:p w:rsidR="001B7FB0" w:rsidRDefault="0004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7FB0" w:rsidRDefault="001C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0444C3">
        <w:rPr>
          <w:rFonts w:ascii="Times New Roman" w:hAnsi="Times New Roman" w:cs="Times New Roman"/>
          <w:sz w:val="28"/>
          <w:szCs w:val="28"/>
        </w:rPr>
        <w:t xml:space="preserve">   </w:t>
      </w:r>
      <w:r w:rsidR="000444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Р.И. Ченцов</w:t>
      </w:r>
    </w:p>
    <w:p w:rsidR="001B7FB0" w:rsidRDefault="001B7FB0"/>
    <w:sectPr w:rsidR="001B7FB0">
      <w:pgSz w:w="11906" w:h="16838"/>
      <w:pgMar w:top="851" w:right="56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35" w:rsidRDefault="00506735">
      <w:pPr>
        <w:spacing w:after="0" w:line="240" w:lineRule="auto"/>
      </w:pPr>
      <w:r>
        <w:separator/>
      </w:r>
    </w:p>
  </w:endnote>
  <w:endnote w:type="continuationSeparator" w:id="0">
    <w:p w:rsidR="00506735" w:rsidRDefault="0050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35" w:rsidRDefault="00506735">
      <w:pPr>
        <w:spacing w:after="0" w:line="240" w:lineRule="auto"/>
      </w:pPr>
      <w:r>
        <w:separator/>
      </w:r>
    </w:p>
  </w:footnote>
  <w:footnote w:type="continuationSeparator" w:id="0">
    <w:p w:rsidR="00506735" w:rsidRDefault="00506735">
      <w:pPr>
        <w:spacing w:after="0" w:line="240" w:lineRule="auto"/>
      </w:pPr>
      <w:r>
        <w:continuationSeparator/>
      </w:r>
    </w:p>
  </w:footnote>
  <w:footnote w:id="1">
    <w:p w:rsidR="000444C3" w:rsidRDefault="000444C3">
      <w:pPr>
        <w:pStyle w:val="a9"/>
      </w:pPr>
      <w:r>
        <w:rPr>
          <w:rStyle w:val="ae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2">
    <w:p w:rsidR="000444C3" w:rsidRDefault="000444C3">
      <w:pPr>
        <w:pStyle w:val="a9"/>
      </w:pPr>
      <w:r>
        <w:rPr>
          <w:rStyle w:val="ae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2579"/>
    <w:multiLevelType w:val="multilevel"/>
    <w:tmpl w:val="490C25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4A89"/>
    <w:multiLevelType w:val="multilevel"/>
    <w:tmpl w:val="59CD4A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172F"/>
    <w:multiLevelType w:val="multilevel"/>
    <w:tmpl w:val="66C6172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1D"/>
    <w:rsid w:val="00001612"/>
    <w:rsid w:val="00007115"/>
    <w:rsid w:val="000175AB"/>
    <w:rsid w:val="00022EDF"/>
    <w:rsid w:val="00041794"/>
    <w:rsid w:val="00041B23"/>
    <w:rsid w:val="000444C3"/>
    <w:rsid w:val="000473DE"/>
    <w:rsid w:val="00061581"/>
    <w:rsid w:val="00063114"/>
    <w:rsid w:val="0008460E"/>
    <w:rsid w:val="00085FE7"/>
    <w:rsid w:val="00086089"/>
    <w:rsid w:val="0009021F"/>
    <w:rsid w:val="000934B9"/>
    <w:rsid w:val="00094544"/>
    <w:rsid w:val="000A69DE"/>
    <w:rsid w:val="000C0989"/>
    <w:rsid w:val="000C5A3B"/>
    <w:rsid w:val="000C7BA5"/>
    <w:rsid w:val="000D76D5"/>
    <w:rsid w:val="000E17E1"/>
    <w:rsid w:val="000E7030"/>
    <w:rsid w:val="00127091"/>
    <w:rsid w:val="00135582"/>
    <w:rsid w:val="001463B9"/>
    <w:rsid w:val="00151C6B"/>
    <w:rsid w:val="001522D1"/>
    <w:rsid w:val="00156BA9"/>
    <w:rsid w:val="00160C8A"/>
    <w:rsid w:val="001876E8"/>
    <w:rsid w:val="001913B6"/>
    <w:rsid w:val="001954A9"/>
    <w:rsid w:val="001A6328"/>
    <w:rsid w:val="001A67F7"/>
    <w:rsid w:val="001B7FB0"/>
    <w:rsid w:val="001C121E"/>
    <w:rsid w:val="001E3541"/>
    <w:rsid w:val="00206854"/>
    <w:rsid w:val="00207D11"/>
    <w:rsid w:val="00212C00"/>
    <w:rsid w:val="00221F2C"/>
    <w:rsid w:val="00243A75"/>
    <w:rsid w:val="00261B96"/>
    <w:rsid w:val="00275109"/>
    <w:rsid w:val="00275896"/>
    <w:rsid w:val="00286F19"/>
    <w:rsid w:val="00287D9D"/>
    <w:rsid w:val="002A3810"/>
    <w:rsid w:val="002B3A6E"/>
    <w:rsid w:val="002C0618"/>
    <w:rsid w:val="002C6633"/>
    <w:rsid w:val="0030125C"/>
    <w:rsid w:val="00302D04"/>
    <w:rsid w:val="003045EA"/>
    <w:rsid w:val="00311B72"/>
    <w:rsid w:val="003435C1"/>
    <w:rsid w:val="003454E2"/>
    <w:rsid w:val="003468AB"/>
    <w:rsid w:val="0034706D"/>
    <w:rsid w:val="00353E18"/>
    <w:rsid w:val="00357AFB"/>
    <w:rsid w:val="00364AF8"/>
    <w:rsid w:val="00371701"/>
    <w:rsid w:val="003727BE"/>
    <w:rsid w:val="00374497"/>
    <w:rsid w:val="003745C7"/>
    <w:rsid w:val="003752D8"/>
    <w:rsid w:val="00387F4A"/>
    <w:rsid w:val="00395947"/>
    <w:rsid w:val="003A1D55"/>
    <w:rsid w:val="003B0EE2"/>
    <w:rsid w:val="003B7E9E"/>
    <w:rsid w:val="003C1873"/>
    <w:rsid w:val="003C50E1"/>
    <w:rsid w:val="003C63B4"/>
    <w:rsid w:val="003D6142"/>
    <w:rsid w:val="003E39F3"/>
    <w:rsid w:val="003E3B75"/>
    <w:rsid w:val="003E7428"/>
    <w:rsid w:val="003F15BD"/>
    <w:rsid w:val="003F75C4"/>
    <w:rsid w:val="003F7A20"/>
    <w:rsid w:val="004055FF"/>
    <w:rsid w:val="00421671"/>
    <w:rsid w:val="00422836"/>
    <w:rsid w:val="0043145E"/>
    <w:rsid w:val="00431935"/>
    <w:rsid w:val="00431A92"/>
    <w:rsid w:val="004375E1"/>
    <w:rsid w:val="004400D4"/>
    <w:rsid w:val="004409F2"/>
    <w:rsid w:val="004525A6"/>
    <w:rsid w:val="0046264F"/>
    <w:rsid w:val="004638D1"/>
    <w:rsid w:val="004726E0"/>
    <w:rsid w:val="00484306"/>
    <w:rsid w:val="00485FF9"/>
    <w:rsid w:val="004945A8"/>
    <w:rsid w:val="00494E52"/>
    <w:rsid w:val="00497B5F"/>
    <w:rsid w:val="004A3466"/>
    <w:rsid w:val="004A38FD"/>
    <w:rsid w:val="004A5230"/>
    <w:rsid w:val="004A6024"/>
    <w:rsid w:val="004C0FB1"/>
    <w:rsid w:val="004D3B66"/>
    <w:rsid w:val="004D40FB"/>
    <w:rsid w:val="004D6411"/>
    <w:rsid w:val="004F2598"/>
    <w:rsid w:val="004F795A"/>
    <w:rsid w:val="005033EC"/>
    <w:rsid w:val="00506735"/>
    <w:rsid w:val="0051178A"/>
    <w:rsid w:val="005124E2"/>
    <w:rsid w:val="00522CAA"/>
    <w:rsid w:val="00522F3D"/>
    <w:rsid w:val="0053192D"/>
    <w:rsid w:val="0054287D"/>
    <w:rsid w:val="0055165E"/>
    <w:rsid w:val="005528C8"/>
    <w:rsid w:val="00555F0E"/>
    <w:rsid w:val="00561167"/>
    <w:rsid w:val="00562633"/>
    <w:rsid w:val="00567271"/>
    <w:rsid w:val="0057707D"/>
    <w:rsid w:val="0059357C"/>
    <w:rsid w:val="005A6DF0"/>
    <w:rsid w:val="005B5490"/>
    <w:rsid w:val="005B70B7"/>
    <w:rsid w:val="005C11FA"/>
    <w:rsid w:val="005C54D4"/>
    <w:rsid w:val="005D04B6"/>
    <w:rsid w:val="005D0CE6"/>
    <w:rsid w:val="005D2E79"/>
    <w:rsid w:val="005D3FB5"/>
    <w:rsid w:val="005D4623"/>
    <w:rsid w:val="005D5755"/>
    <w:rsid w:val="005E2BC4"/>
    <w:rsid w:val="005E3975"/>
    <w:rsid w:val="005E7375"/>
    <w:rsid w:val="005F06E9"/>
    <w:rsid w:val="005F4FBC"/>
    <w:rsid w:val="0061550F"/>
    <w:rsid w:val="0061781F"/>
    <w:rsid w:val="00630FD6"/>
    <w:rsid w:val="0063106E"/>
    <w:rsid w:val="00641678"/>
    <w:rsid w:val="00641A82"/>
    <w:rsid w:val="00642CD5"/>
    <w:rsid w:val="006448AB"/>
    <w:rsid w:val="00650971"/>
    <w:rsid w:val="006607E3"/>
    <w:rsid w:val="006627B9"/>
    <w:rsid w:val="00667052"/>
    <w:rsid w:val="00667DA9"/>
    <w:rsid w:val="0067080D"/>
    <w:rsid w:val="00670874"/>
    <w:rsid w:val="00673D58"/>
    <w:rsid w:val="006766EB"/>
    <w:rsid w:val="00685513"/>
    <w:rsid w:val="0069134C"/>
    <w:rsid w:val="006B7B11"/>
    <w:rsid w:val="006C176C"/>
    <w:rsid w:val="006C7398"/>
    <w:rsid w:val="006D3C6D"/>
    <w:rsid w:val="006E010A"/>
    <w:rsid w:val="006F1A7F"/>
    <w:rsid w:val="00702CB6"/>
    <w:rsid w:val="007059E2"/>
    <w:rsid w:val="00721A00"/>
    <w:rsid w:val="00721B64"/>
    <w:rsid w:val="00731B69"/>
    <w:rsid w:val="007375A2"/>
    <w:rsid w:val="00741DE3"/>
    <w:rsid w:val="00744D34"/>
    <w:rsid w:val="007450AD"/>
    <w:rsid w:val="0075039F"/>
    <w:rsid w:val="00766601"/>
    <w:rsid w:val="00773977"/>
    <w:rsid w:val="0077547F"/>
    <w:rsid w:val="007770D1"/>
    <w:rsid w:val="0078131F"/>
    <w:rsid w:val="0079523C"/>
    <w:rsid w:val="007A037C"/>
    <w:rsid w:val="007C48E4"/>
    <w:rsid w:val="007D05E4"/>
    <w:rsid w:val="007D6C45"/>
    <w:rsid w:val="007E213E"/>
    <w:rsid w:val="007F481D"/>
    <w:rsid w:val="007F5B9C"/>
    <w:rsid w:val="007F7F46"/>
    <w:rsid w:val="00805864"/>
    <w:rsid w:val="008252CD"/>
    <w:rsid w:val="00837A01"/>
    <w:rsid w:val="00840054"/>
    <w:rsid w:val="00844424"/>
    <w:rsid w:val="00860B7C"/>
    <w:rsid w:val="00861F48"/>
    <w:rsid w:val="0087089A"/>
    <w:rsid w:val="00875FDE"/>
    <w:rsid w:val="00887A85"/>
    <w:rsid w:val="00890DD5"/>
    <w:rsid w:val="008965AE"/>
    <w:rsid w:val="008A4F06"/>
    <w:rsid w:val="008A6405"/>
    <w:rsid w:val="008B3868"/>
    <w:rsid w:val="008C4643"/>
    <w:rsid w:val="008C4A38"/>
    <w:rsid w:val="008C58B6"/>
    <w:rsid w:val="008E1022"/>
    <w:rsid w:val="008E29C7"/>
    <w:rsid w:val="008F7A41"/>
    <w:rsid w:val="00902316"/>
    <w:rsid w:val="00913883"/>
    <w:rsid w:val="009139FA"/>
    <w:rsid w:val="009267D0"/>
    <w:rsid w:val="00934EB3"/>
    <w:rsid w:val="00940213"/>
    <w:rsid w:val="00956EBA"/>
    <w:rsid w:val="0096011B"/>
    <w:rsid w:val="00961946"/>
    <w:rsid w:val="009677BC"/>
    <w:rsid w:val="00982668"/>
    <w:rsid w:val="00982CA2"/>
    <w:rsid w:val="00991628"/>
    <w:rsid w:val="0099425F"/>
    <w:rsid w:val="00995D7B"/>
    <w:rsid w:val="00995D93"/>
    <w:rsid w:val="009A170D"/>
    <w:rsid w:val="009A409B"/>
    <w:rsid w:val="009B4EEB"/>
    <w:rsid w:val="009C1E44"/>
    <w:rsid w:val="009C7B9D"/>
    <w:rsid w:val="009D1AAC"/>
    <w:rsid w:val="009E341E"/>
    <w:rsid w:val="00A01E81"/>
    <w:rsid w:val="00A3569A"/>
    <w:rsid w:val="00A415E7"/>
    <w:rsid w:val="00A52DED"/>
    <w:rsid w:val="00A53677"/>
    <w:rsid w:val="00A53EF3"/>
    <w:rsid w:val="00A57B88"/>
    <w:rsid w:val="00A677E0"/>
    <w:rsid w:val="00A703CB"/>
    <w:rsid w:val="00A74B33"/>
    <w:rsid w:val="00A811C4"/>
    <w:rsid w:val="00A9120E"/>
    <w:rsid w:val="00A957F2"/>
    <w:rsid w:val="00A96FF2"/>
    <w:rsid w:val="00AA3588"/>
    <w:rsid w:val="00AB3442"/>
    <w:rsid w:val="00AB5CD9"/>
    <w:rsid w:val="00AD6493"/>
    <w:rsid w:val="00AE19A6"/>
    <w:rsid w:val="00AE2564"/>
    <w:rsid w:val="00AF2EC2"/>
    <w:rsid w:val="00AF5B71"/>
    <w:rsid w:val="00B05336"/>
    <w:rsid w:val="00B13E7C"/>
    <w:rsid w:val="00B16483"/>
    <w:rsid w:val="00B2583B"/>
    <w:rsid w:val="00B34BC6"/>
    <w:rsid w:val="00B42E25"/>
    <w:rsid w:val="00B6097C"/>
    <w:rsid w:val="00B7064F"/>
    <w:rsid w:val="00B80123"/>
    <w:rsid w:val="00B84B43"/>
    <w:rsid w:val="00B8727D"/>
    <w:rsid w:val="00B90777"/>
    <w:rsid w:val="00B9721B"/>
    <w:rsid w:val="00B97E84"/>
    <w:rsid w:val="00BC563B"/>
    <w:rsid w:val="00BD0EAC"/>
    <w:rsid w:val="00BD5EF7"/>
    <w:rsid w:val="00BE2840"/>
    <w:rsid w:val="00BF26EB"/>
    <w:rsid w:val="00C00A56"/>
    <w:rsid w:val="00C13AF7"/>
    <w:rsid w:val="00C14492"/>
    <w:rsid w:val="00C20C53"/>
    <w:rsid w:val="00C22458"/>
    <w:rsid w:val="00C24E28"/>
    <w:rsid w:val="00C26EF2"/>
    <w:rsid w:val="00C361B1"/>
    <w:rsid w:val="00C52532"/>
    <w:rsid w:val="00C55AF8"/>
    <w:rsid w:val="00C72237"/>
    <w:rsid w:val="00C81D50"/>
    <w:rsid w:val="00C82BEF"/>
    <w:rsid w:val="00C850BF"/>
    <w:rsid w:val="00C908AD"/>
    <w:rsid w:val="00C9447A"/>
    <w:rsid w:val="00CA5A2E"/>
    <w:rsid w:val="00CC1BAA"/>
    <w:rsid w:val="00CC1C12"/>
    <w:rsid w:val="00CC2B9F"/>
    <w:rsid w:val="00CC416E"/>
    <w:rsid w:val="00CE34EA"/>
    <w:rsid w:val="00CE572A"/>
    <w:rsid w:val="00CF06A6"/>
    <w:rsid w:val="00CF1099"/>
    <w:rsid w:val="00CF170E"/>
    <w:rsid w:val="00D002E5"/>
    <w:rsid w:val="00D01C1D"/>
    <w:rsid w:val="00D01CB3"/>
    <w:rsid w:val="00D02E67"/>
    <w:rsid w:val="00D0723E"/>
    <w:rsid w:val="00D10B32"/>
    <w:rsid w:val="00D1298B"/>
    <w:rsid w:val="00D16E62"/>
    <w:rsid w:val="00D16E6A"/>
    <w:rsid w:val="00D25C6B"/>
    <w:rsid w:val="00D33DF1"/>
    <w:rsid w:val="00D34521"/>
    <w:rsid w:val="00D41B77"/>
    <w:rsid w:val="00D5181A"/>
    <w:rsid w:val="00D53404"/>
    <w:rsid w:val="00D60F92"/>
    <w:rsid w:val="00D64FB4"/>
    <w:rsid w:val="00D72B46"/>
    <w:rsid w:val="00D75035"/>
    <w:rsid w:val="00D757C3"/>
    <w:rsid w:val="00D84C32"/>
    <w:rsid w:val="00D85DE6"/>
    <w:rsid w:val="00D92E6B"/>
    <w:rsid w:val="00D9537D"/>
    <w:rsid w:val="00DA5C6F"/>
    <w:rsid w:val="00DB4AA1"/>
    <w:rsid w:val="00DC421A"/>
    <w:rsid w:val="00DC6B50"/>
    <w:rsid w:val="00E01D4A"/>
    <w:rsid w:val="00E1189E"/>
    <w:rsid w:val="00E16933"/>
    <w:rsid w:val="00E306D2"/>
    <w:rsid w:val="00E311E0"/>
    <w:rsid w:val="00E36D24"/>
    <w:rsid w:val="00E4026D"/>
    <w:rsid w:val="00E4152D"/>
    <w:rsid w:val="00E5501F"/>
    <w:rsid w:val="00E57B97"/>
    <w:rsid w:val="00E72DD6"/>
    <w:rsid w:val="00E81ED9"/>
    <w:rsid w:val="00E92643"/>
    <w:rsid w:val="00EB6F33"/>
    <w:rsid w:val="00EC063C"/>
    <w:rsid w:val="00EC1F15"/>
    <w:rsid w:val="00ED0180"/>
    <w:rsid w:val="00ED1377"/>
    <w:rsid w:val="00ED31FF"/>
    <w:rsid w:val="00ED70BB"/>
    <w:rsid w:val="00EE78AC"/>
    <w:rsid w:val="00F1467A"/>
    <w:rsid w:val="00F25DB5"/>
    <w:rsid w:val="00F3055B"/>
    <w:rsid w:val="00F32365"/>
    <w:rsid w:val="00F3418B"/>
    <w:rsid w:val="00F367DE"/>
    <w:rsid w:val="00F36BDC"/>
    <w:rsid w:val="00F36D42"/>
    <w:rsid w:val="00F4158C"/>
    <w:rsid w:val="00F41AE6"/>
    <w:rsid w:val="00F453E3"/>
    <w:rsid w:val="00F45AD8"/>
    <w:rsid w:val="00F468E1"/>
    <w:rsid w:val="00F53DB0"/>
    <w:rsid w:val="00F55002"/>
    <w:rsid w:val="00F573D2"/>
    <w:rsid w:val="00F67B2C"/>
    <w:rsid w:val="00F74379"/>
    <w:rsid w:val="00F764BE"/>
    <w:rsid w:val="00F83C34"/>
    <w:rsid w:val="00F91D0E"/>
    <w:rsid w:val="00F92FA3"/>
    <w:rsid w:val="00F9452A"/>
    <w:rsid w:val="00FA17E3"/>
    <w:rsid w:val="00FC162D"/>
    <w:rsid w:val="00FC458A"/>
    <w:rsid w:val="00FC6A3A"/>
    <w:rsid w:val="00FD4143"/>
    <w:rsid w:val="00FD5645"/>
    <w:rsid w:val="00FE1FB9"/>
    <w:rsid w:val="00FE6860"/>
    <w:rsid w:val="00FE6EDA"/>
    <w:rsid w:val="1A9E7AD0"/>
    <w:rsid w:val="1BBF73C8"/>
    <w:rsid w:val="46BD767D"/>
    <w:rsid w:val="4E4D2008"/>
    <w:rsid w:val="50AD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9D1D"/>
  <w15:docId w15:val="{C636AAAB-E9D8-452C-863F-AECCE6B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pBdr>
        <w:top w:val="thinThickLargeGap" w:sz="2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note text"/>
    <w:basedOn w:val="a"/>
    <w:link w:val="aa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qFormat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footnote reference"/>
    <w:basedOn w:val="a0"/>
    <w:unhideWhenUsed/>
    <w:qFormat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Hyperlink"/>
    <w:basedOn w:val="a0"/>
    <w:uiPriority w:val="99"/>
    <w:unhideWhenUsed/>
    <w:qFormat/>
    <w:rPr>
      <w:color w:val="3272C0"/>
      <w:u w:val="none"/>
      <w:shd w:val="clear" w:color="auto" w:fill="auto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главление_"/>
    <w:basedOn w:val="a0"/>
    <w:link w:val="af4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customStyle="1" w:styleId="ac">
    <w:name w:val="Основной текст Знак"/>
    <w:basedOn w:val="a0"/>
    <w:link w:val="ab"/>
    <w:uiPriority w:val="99"/>
    <w:semiHidden/>
    <w:qFormat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5F52B154CBE4C43DAE61CFA5B3E265AD1980956C6CE3AAF46C5943EE15F518F8855403DF5DAa8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73AC3-F4CE-4615-BA99-C2FD31A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11460</Words>
  <Characters>65328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User</cp:lastModifiedBy>
  <cp:revision>21</cp:revision>
  <cp:lastPrinted>2017-11-13T07:00:00Z</cp:lastPrinted>
  <dcterms:created xsi:type="dcterms:W3CDTF">2020-05-21T06:27:00Z</dcterms:created>
  <dcterms:modified xsi:type="dcterms:W3CDTF">2020-12-14T08:31:00Z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