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1010285" cy="859790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859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ОТДЕЛЕНИЕ СОЦИАЛЬНОГО ФОНДА РОССИИ</w:t>
      </w: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ПО ЛИПЕЦКОЙ ОБЛАСТИ</w:t>
      </w: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ГРУППА   </w:t>
      </w:r>
      <w:proofErr w:type="gram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ПО  ВЗАИМОДЕЙСТВИЮ</w:t>
      </w:r>
      <w:proofErr w:type="gramEnd"/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  <w:proofErr w:type="gram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СО  СРЕДСТВАМИ</w:t>
      </w:r>
      <w:proofErr w:type="gram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 МАССОВОЙ  ИНФОРМАЦИИ И СВЯЗЯМ С ОБЩЕСТВЕННОСТЬЮ</w:t>
      </w: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6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b/>
          <w:color w:val="000000"/>
        </w:rPr>
        <w:t>____________________________________________________________________</w:t>
      </w: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proofErr w:type="gramStart"/>
      <w:r>
        <w:rPr>
          <w:rFonts w:ascii="Montserrat" w:eastAsia="Montserrat" w:hAnsi="Montserrat" w:cs="Montserrat"/>
          <w:color w:val="000000"/>
          <w:sz w:val="18"/>
          <w:szCs w:val="18"/>
        </w:rPr>
        <w:t>398050,  г.</w:t>
      </w:r>
      <w:proofErr w:type="gramEnd"/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Липецк, пл. Соборная, 3                                                                                        </w:t>
      </w: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hyperlink r:id="rId9">
        <w:r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pfr.48@yandex.ru</w:t>
        </w:r>
      </w:hyperlink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;        </w:t>
      </w: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«24» </w:t>
      </w:r>
      <w:r>
        <w:rPr>
          <w:b/>
          <w:color w:val="000000"/>
          <w:sz w:val="28"/>
          <w:szCs w:val="28"/>
          <w:u w:val="single"/>
        </w:rPr>
        <w:t>октября</w:t>
      </w:r>
      <w:r>
        <w:rPr>
          <w:b/>
          <w:color w:val="000000"/>
          <w:sz w:val="28"/>
          <w:szCs w:val="28"/>
        </w:rPr>
        <w:t xml:space="preserve"> 2023г</w:t>
      </w: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Липецкой области более 32 тысяч пенсионеров старше 80 лет получают пенсию в повышен</w:t>
      </w:r>
      <w:r>
        <w:rPr>
          <w:b/>
          <w:color w:val="000000"/>
          <w:sz w:val="28"/>
          <w:szCs w:val="28"/>
        </w:rPr>
        <w:t>ном размере</w:t>
      </w: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Для граждан, достигших 80-летнего возраста, предусмотрены различные меры государственной поддержки по линии регионального Отделения Социального фонда России. В частности, тем, кто только перешагнул 80-летний рубеж, фиксированная часть их страховой пенсии п</w:t>
      </w:r>
      <w:r>
        <w:rPr>
          <w:color w:val="000000"/>
        </w:rPr>
        <w:t>о старости увеличивается в два раза.</w:t>
      </w: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Сегодня в Липецкой области проживает 32 317 пенсионеров старше 80 лет, которые получают повышенную пенсию. В 2023 году их фиксированный размер страховой пенсии составляет 7567 рублей, а </w:t>
      </w:r>
      <w:r>
        <w:t>с момента</w:t>
      </w:r>
      <w:r>
        <w:rPr>
          <w:color w:val="000000"/>
        </w:rPr>
        <w:t xml:space="preserve"> достижения 80-летия эта сумма увеличивается вдвое и составляет 15134 рубля. Фиксированная выплата устанавливается государством и не зависит от стажа, зарплаты и суммы уплаченных страховых взносов.  </w:t>
      </w: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Обращаться за перерасчетом выплаты в Отделение СФР по Л</w:t>
      </w:r>
      <w:r>
        <w:rPr>
          <w:color w:val="000000"/>
        </w:rPr>
        <w:t>ипецкой области не нужно, она производится автоматически после дня рождения пенсионера. Повышенная пенсия перечисляется на следующий месяц после исполнения 80 лет</w:t>
      </w:r>
      <w:r>
        <w:t>.</w:t>
      </w: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Отметим, что такая надбавка устанавливается только получателям страховой пенсии по старости</w:t>
      </w:r>
      <w:r>
        <w:rPr>
          <w:color w:val="000000"/>
        </w:rPr>
        <w:t xml:space="preserve">. Получателям социальной пенсии и пенсии по случаю потери кормильца подобное повышение законом не предусмотрено. </w:t>
      </w:r>
      <w:r>
        <w:t>Людям с инвалидностью</w:t>
      </w:r>
      <w:r>
        <w:rPr>
          <w:color w:val="000000"/>
        </w:rPr>
        <w:t xml:space="preserve"> I группы по достижении 80-</w:t>
      </w:r>
      <w:r>
        <w:rPr>
          <w:color w:val="000000"/>
        </w:rPr>
        <w:lastRenderedPageBreak/>
        <w:t>летнего возраста фиксированная выплата не удваивается, так как они уже получают аналогичную доп</w:t>
      </w:r>
      <w:r>
        <w:rPr>
          <w:color w:val="000000"/>
        </w:rPr>
        <w:t>лату.</w:t>
      </w: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Так же вне зависимости от вида получаемой пенсии за гражданином старше 80 лет можно оформить выплату по уходу в размере 1200 рублей. Данная сумма ежемесячно перечисляется гражданину, за которым ухаживают, вместе с его пенсией.</w:t>
      </w: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Контакты: </w:t>
      </w: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Главный специалист-эксперт </w:t>
      </w: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взаимодействию со СМИ</w:t>
      </w: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 связям с общественностью </w:t>
      </w: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Юлия Нечаева</w:t>
      </w:r>
    </w:p>
    <w:p w:rsidR="0075652A" w:rsidRDefault="00BE7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Тел: (4742) 23-94-10 </w:t>
      </w: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5652A" w:rsidRDefault="00756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0" w:name="_GoBack"/>
      <w:bookmarkEnd w:id="0"/>
    </w:p>
    <w:sectPr w:rsidR="0075652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0" w:right="850" w:bottom="1410" w:left="1560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51" w:rsidRDefault="00BE7951">
      <w:pPr>
        <w:spacing w:line="240" w:lineRule="auto"/>
        <w:ind w:left="0" w:hanging="2"/>
      </w:pPr>
      <w:r>
        <w:separator/>
      </w:r>
    </w:p>
  </w:endnote>
  <w:endnote w:type="continuationSeparator" w:id="0">
    <w:p w:rsidR="00BE7951" w:rsidRDefault="00BE79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2A" w:rsidRDefault="0075652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2A" w:rsidRDefault="007565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2A" w:rsidRDefault="0075652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51" w:rsidRDefault="00BE7951">
      <w:pPr>
        <w:spacing w:line="240" w:lineRule="auto"/>
        <w:ind w:left="0" w:hanging="2"/>
      </w:pPr>
      <w:r>
        <w:separator/>
      </w:r>
    </w:p>
  </w:footnote>
  <w:footnote w:type="continuationSeparator" w:id="0">
    <w:p w:rsidR="00BE7951" w:rsidRDefault="00BE79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2A" w:rsidRDefault="007565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2A" w:rsidRDefault="0075652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35F2D"/>
    <w:multiLevelType w:val="multilevel"/>
    <w:tmpl w:val="3A96D67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2A"/>
    <w:rsid w:val="0075652A"/>
    <w:rsid w:val="00BE7951"/>
    <w:rsid w:val="00F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A2575-AA2C-49D1-A4DE-92979122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0"/>
    <w:pPr>
      <w:numPr>
        <w:numId w:val="1"/>
      </w:numPr>
      <w:spacing w:before="280" w:after="280"/>
      <w:ind w:left="-1" w:hanging="1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newsdate">
    <w:name w:val="news_date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review">
    <w:name w:val="text_review"/>
    <w:basedOn w:val="a"/>
    <w:pPr>
      <w:spacing w:before="280" w:after="280"/>
    </w:pPr>
  </w:style>
  <w:style w:type="paragraph" w:styleId="aa">
    <w:name w:val="Normal (Web)"/>
    <w:basedOn w:val="a"/>
    <w:pPr>
      <w:spacing w:before="280" w:after="280"/>
    </w:pPr>
  </w:style>
  <w:style w:type="paragraph" w:customStyle="1" w:styleId="9pt">
    <w:name w:val="Обычный+9pt"/>
    <w:basedOn w:val="a"/>
    <w:rPr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b-share">
    <w:name w:val="b-share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b-share-form-buttonb-share-form-buttonshare">
    <w:name w:val="b-share-form-button b-share-form-button_share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Plain Text"/>
    <w:basedOn w:val="a"/>
    <w:pPr>
      <w:suppressAutoHyphens/>
    </w:pPr>
    <w:rPr>
      <w:rFonts w:ascii="Calibri" w:hAnsi="Calibri"/>
      <w:sz w:val="22"/>
      <w:szCs w:val="21"/>
      <w:lang w:eastAsia="en-US"/>
    </w:rPr>
  </w:style>
  <w:style w:type="character" w:customStyle="1" w:styleId="af">
    <w:name w:val="Текст Знак"/>
    <w:rPr>
      <w:rFonts w:ascii="Calibri" w:hAnsi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en-US" w:bidi="ar-SA"/>
    </w:rPr>
  </w:style>
  <w:style w:type="character" w:styleId="a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fr.48@yandex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PnkGWkeFFepxSBlej5UvJf+Tpg==">CgMxLjA4AHIhMWl6VlhoRzI1NThYem54Q3BBelZ5amdGcEY4TlN3bE9w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Нечаева Юлия Раминовна</cp:lastModifiedBy>
  <cp:revision>2</cp:revision>
  <dcterms:created xsi:type="dcterms:W3CDTF">2022-10-10T12:15:00Z</dcterms:created>
  <dcterms:modified xsi:type="dcterms:W3CDTF">2023-10-24T06:00:00Z</dcterms:modified>
</cp:coreProperties>
</file>