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60432A" w:rsidTr="000A0213">
        <w:trPr>
          <w:cantSplit/>
          <w:trHeight w:val="1293"/>
          <w:jc w:val="center"/>
        </w:trPr>
        <w:tc>
          <w:tcPr>
            <w:tcW w:w="4608" w:type="dxa"/>
          </w:tcPr>
          <w:p w:rsidR="0060432A" w:rsidRDefault="0060432A" w:rsidP="000A0213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4193B0C" wp14:editId="46FB0BFB">
                  <wp:extent cx="539750" cy="679450"/>
                  <wp:effectExtent l="0" t="0" r="0" b="6350"/>
                  <wp:docPr id="13" name="Рисунок 1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32A" w:rsidRDefault="0060432A" w:rsidP="0060432A">
      <w:pPr>
        <w:pStyle w:val="a3"/>
        <w:ind w:right="-94"/>
      </w:pPr>
      <w:r>
        <w:t>СОВЕТ  ДЕПУТАТОВ</w:t>
      </w:r>
    </w:p>
    <w:p w:rsidR="0060432A" w:rsidRDefault="0060432A" w:rsidP="0060432A">
      <w:pPr>
        <w:pStyle w:val="a3"/>
        <w:ind w:right="-94"/>
      </w:pPr>
      <w:r>
        <w:t xml:space="preserve"> ДОБРИНСКОГО МУНИЦИПАЛЬНОГО РАЙОНА</w:t>
      </w:r>
    </w:p>
    <w:p w:rsidR="0060432A" w:rsidRDefault="0060432A" w:rsidP="0060432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60432A" w:rsidRDefault="0060432A" w:rsidP="0060432A">
      <w:pPr>
        <w:ind w:right="-94"/>
        <w:jc w:val="center"/>
        <w:rPr>
          <w:sz w:val="28"/>
        </w:rPr>
      </w:pPr>
      <w:r>
        <w:rPr>
          <w:sz w:val="28"/>
        </w:rPr>
        <w:t xml:space="preserve">49-я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60432A" w:rsidRDefault="0060432A" w:rsidP="0060432A">
      <w:pPr>
        <w:ind w:right="-94"/>
        <w:jc w:val="center"/>
        <w:rPr>
          <w:sz w:val="32"/>
        </w:rPr>
      </w:pPr>
    </w:p>
    <w:p w:rsidR="0060432A" w:rsidRDefault="0060432A" w:rsidP="0060432A">
      <w:pPr>
        <w:ind w:right="-94"/>
        <w:jc w:val="center"/>
        <w:rPr>
          <w:sz w:val="32"/>
        </w:rPr>
      </w:pPr>
    </w:p>
    <w:p w:rsidR="0060432A" w:rsidRPr="005041AF" w:rsidRDefault="0060432A" w:rsidP="0060432A">
      <w:pPr>
        <w:pStyle w:val="a5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60432A" w:rsidRDefault="0060432A" w:rsidP="0060432A">
      <w:pPr>
        <w:pStyle w:val="a5"/>
        <w:jc w:val="center"/>
      </w:pPr>
    </w:p>
    <w:p w:rsidR="0060432A" w:rsidRPr="005041AF" w:rsidRDefault="0060432A" w:rsidP="0060432A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5041A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041A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5041AF">
        <w:rPr>
          <w:sz w:val="28"/>
          <w:szCs w:val="28"/>
        </w:rPr>
        <w:t xml:space="preserve">г.                           </w:t>
      </w:r>
      <w:r>
        <w:rPr>
          <w:sz w:val="28"/>
          <w:szCs w:val="28"/>
        </w:rPr>
        <w:t xml:space="preserve">    </w:t>
      </w:r>
      <w:r w:rsidRPr="005041AF">
        <w:rPr>
          <w:sz w:val="28"/>
          <w:szCs w:val="28"/>
        </w:rPr>
        <w:t xml:space="preserve">  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       №</w:t>
      </w:r>
      <w:r>
        <w:rPr>
          <w:sz w:val="28"/>
          <w:szCs w:val="28"/>
        </w:rPr>
        <w:t>343-</w:t>
      </w:r>
      <w:r w:rsidRPr="005041AF">
        <w:rPr>
          <w:sz w:val="28"/>
          <w:szCs w:val="28"/>
        </w:rPr>
        <w:t>рс</w:t>
      </w:r>
    </w:p>
    <w:p w:rsidR="0060432A" w:rsidRDefault="0060432A" w:rsidP="0060432A">
      <w:pPr>
        <w:pStyle w:val="3"/>
        <w:jc w:val="center"/>
      </w:pPr>
    </w:p>
    <w:p w:rsidR="0060432A" w:rsidRDefault="0060432A" w:rsidP="0060432A">
      <w:pPr>
        <w:pStyle w:val="3"/>
        <w:jc w:val="center"/>
      </w:pPr>
    </w:p>
    <w:p w:rsidR="0060432A" w:rsidRDefault="0060432A" w:rsidP="0060432A">
      <w:pPr>
        <w:tabs>
          <w:tab w:val="left" w:pos="2505"/>
        </w:tabs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работе Контрольно-счетной комиссии </w:t>
      </w:r>
    </w:p>
    <w:p w:rsidR="0060432A" w:rsidRDefault="0060432A" w:rsidP="0060432A">
      <w:pPr>
        <w:tabs>
          <w:tab w:val="left" w:pos="2505"/>
        </w:tabs>
        <w:jc w:val="center"/>
        <w:rPr>
          <w:b/>
          <w:sz w:val="28"/>
          <w:szCs w:val="28"/>
        </w:rPr>
      </w:pPr>
      <w:proofErr w:type="spellStart"/>
      <w:r w:rsidRPr="00233207">
        <w:rPr>
          <w:b/>
          <w:sz w:val="28"/>
          <w:szCs w:val="28"/>
        </w:rPr>
        <w:t>Добринского</w:t>
      </w:r>
      <w:proofErr w:type="spellEnd"/>
      <w:r w:rsidRPr="00233207">
        <w:rPr>
          <w:b/>
          <w:sz w:val="28"/>
          <w:szCs w:val="28"/>
        </w:rPr>
        <w:t xml:space="preserve"> муниципального района за 201</w:t>
      </w:r>
      <w:r>
        <w:rPr>
          <w:b/>
          <w:sz w:val="28"/>
          <w:szCs w:val="28"/>
        </w:rPr>
        <w:t>9</w:t>
      </w:r>
      <w:r w:rsidRPr="00233207">
        <w:rPr>
          <w:b/>
          <w:sz w:val="28"/>
          <w:szCs w:val="28"/>
        </w:rPr>
        <w:t xml:space="preserve"> год</w:t>
      </w:r>
    </w:p>
    <w:p w:rsidR="0060432A" w:rsidRDefault="0060432A" w:rsidP="0060432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Заслушав информацию</w:t>
      </w:r>
      <w:r w:rsidRPr="00F3123A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председателя Контрольно-счетной комиссии </w:t>
      </w:r>
      <w:proofErr w:type="spellStart"/>
      <w:r w:rsidRPr="00F3123A">
        <w:rPr>
          <w:rStyle w:val="FontStyle12"/>
          <w:rFonts w:eastAsiaTheme="majorEastAsia"/>
          <w:color w:val="000000" w:themeColor="text1"/>
          <w:sz w:val="28"/>
          <w:szCs w:val="28"/>
        </w:rPr>
        <w:t>Добринского</w:t>
      </w:r>
      <w:proofErr w:type="spellEnd"/>
      <w:r w:rsidRPr="00F3123A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муниципального района о работе за 2019 год, Совет депутатов </w:t>
      </w:r>
      <w:proofErr w:type="spellStart"/>
      <w:r w:rsidRPr="00F3123A">
        <w:rPr>
          <w:rStyle w:val="FontStyle12"/>
          <w:rFonts w:eastAsiaTheme="majorEastAsia"/>
          <w:color w:val="000000" w:themeColor="text1"/>
          <w:sz w:val="28"/>
          <w:szCs w:val="28"/>
        </w:rPr>
        <w:t>Добринского</w:t>
      </w:r>
      <w:proofErr w:type="spellEnd"/>
      <w:r w:rsidRPr="00F3123A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 муниципального района отмечает, </w:t>
      </w:r>
      <w:r w:rsidRPr="00F3123A">
        <w:rPr>
          <w:sz w:val="28"/>
          <w:szCs w:val="28"/>
        </w:rPr>
        <w:t xml:space="preserve">что Контрольно-счетная комиссия </w:t>
      </w:r>
      <w:proofErr w:type="spellStart"/>
      <w:r w:rsidRPr="00F3123A">
        <w:rPr>
          <w:sz w:val="28"/>
          <w:szCs w:val="28"/>
        </w:rPr>
        <w:t>Добринского</w:t>
      </w:r>
      <w:proofErr w:type="spellEnd"/>
      <w:r w:rsidRPr="00F3123A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(далее-Контрольно-счетная комиссия) </w:t>
      </w:r>
      <w:r w:rsidRPr="00F3123A">
        <w:rPr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образованным Советом депутатов </w:t>
      </w:r>
      <w:proofErr w:type="spellStart"/>
      <w:r w:rsidRPr="00F3123A">
        <w:rPr>
          <w:sz w:val="28"/>
          <w:szCs w:val="28"/>
        </w:rPr>
        <w:t>Добринского</w:t>
      </w:r>
      <w:proofErr w:type="spellEnd"/>
      <w:r w:rsidRPr="00F3123A">
        <w:rPr>
          <w:sz w:val="28"/>
          <w:szCs w:val="28"/>
        </w:rPr>
        <w:t xml:space="preserve"> муниципального района и подотчетным ему.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Для реализации поставленных задач Контрольно-счетная комиссия осуществляла контрольные и экспертно-аналитические мероприятия в соответствии с годовым планом работы.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Все предусмотренные планом работы мероприятия выполнены в полном объеме и в установленные сроки.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Основная доля контрольных и аналитических мероприятий проводилась в органах местного самоуправления сельских поселений.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В целом в 2019 году проведено 49 контрольных и экспертно-аналитических мероприятий и 122 экспертизы проектов нормативных правовых актов.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 xml:space="preserve">Для устранения выявленных нарушений и недостатков главным распорядителям средств бюджетов и другим участниками бюджетного процесса в отчетном году направлено 4 представления. По результатам проверок направлено 10 информационных писем в адрес Председателя Совета депутатов </w:t>
      </w:r>
      <w:proofErr w:type="spellStart"/>
      <w:r w:rsidRPr="00F3123A">
        <w:rPr>
          <w:sz w:val="28"/>
          <w:szCs w:val="28"/>
        </w:rPr>
        <w:t>Добринского</w:t>
      </w:r>
      <w:proofErr w:type="spellEnd"/>
      <w:r w:rsidRPr="00F3123A">
        <w:rPr>
          <w:sz w:val="28"/>
          <w:szCs w:val="28"/>
        </w:rPr>
        <w:t xml:space="preserve"> муниципального района, Главы муниципального района, руководителям профильных управлений и отделов.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В рамках контрольной деятельности объем проверенных средств (без учета внешней провер</w:t>
      </w:r>
      <w:bookmarkStart w:id="0" w:name="_GoBack"/>
      <w:bookmarkEnd w:id="0"/>
      <w:r w:rsidRPr="00F3123A">
        <w:rPr>
          <w:sz w:val="28"/>
          <w:szCs w:val="28"/>
        </w:rPr>
        <w:t>ки годовой отчетности) составил 73814,1 тыс. рублей.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 xml:space="preserve">По результатам контрольных мероприятий установлено нарушений и недостатков на сумму 1281,8 тыс. рублей. 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lastRenderedPageBreak/>
        <w:t>По итогам проведенных проверок были направлены представления и даны рекомендации по принятию недвижимого и движимого имущества к учету.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В 2019 году в рамках установленных полномочий Контрольно-счетной комиссией проведен комплекс экспертно-аналитических мероприятий по контролю формирования и исполнения районного бюджета и бюджетов сельских поселений.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 xml:space="preserve">Контрольно-счетной комиссией проведено 144 </w:t>
      </w:r>
      <w:proofErr w:type="gramStart"/>
      <w:r w:rsidRPr="00F3123A">
        <w:rPr>
          <w:sz w:val="28"/>
          <w:szCs w:val="28"/>
        </w:rPr>
        <w:t>экспертно-аналитических</w:t>
      </w:r>
      <w:proofErr w:type="gramEnd"/>
      <w:r w:rsidRPr="00F3123A">
        <w:rPr>
          <w:sz w:val="28"/>
          <w:szCs w:val="28"/>
        </w:rPr>
        <w:t xml:space="preserve"> мероприятия. 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sz w:val="28"/>
          <w:szCs w:val="28"/>
        </w:rPr>
        <w:t>В отчетном году подготовлены аналитические записки об исполнении районного и консолидированного бюджетов за 1 квартал, 1 полугодие и 9 месяцев, где проанализирован уровень исполнения бюджетов на соответствие действующему законодательству, представлен сравнительный анализ поступлений доходов и произведенных расходов.</w:t>
      </w:r>
    </w:p>
    <w:p w:rsidR="0060432A" w:rsidRPr="00F3123A" w:rsidRDefault="0060432A" w:rsidP="0060432A">
      <w:pPr>
        <w:pStyle w:val="1"/>
        <w:ind w:firstLine="708"/>
        <w:jc w:val="both"/>
        <w:rPr>
          <w:sz w:val="28"/>
          <w:szCs w:val="28"/>
        </w:rPr>
      </w:pPr>
      <w:r w:rsidRPr="00F3123A">
        <w:rPr>
          <w:rStyle w:val="FontStyle12"/>
          <w:rFonts w:eastAsiaTheme="majorEastAsia"/>
          <w:color w:val="000000" w:themeColor="text1"/>
          <w:sz w:val="28"/>
          <w:szCs w:val="28"/>
        </w:rPr>
        <w:t xml:space="preserve">Анализируя информацию и </w:t>
      </w:r>
      <w:r w:rsidRPr="00F3123A">
        <w:rPr>
          <w:sz w:val="28"/>
          <w:szCs w:val="28"/>
        </w:rPr>
        <w:t xml:space="preserve">учитывая решение постоянной комиссии по экономике, бюджету, муниципальной собственности и социальным вопросам,  Совет депутатов </w:t>
      </w:r>
      <w:proofErr w:type="spellStart"/>
      <w:r w:rsidRPr="00F3123A">
        <w:rPr>
          <w:sz w:val="28"/>
          <w:szCs w:val="28"/>
        </w:rPr>
        <w:t>Добринского</w:t>
      </w:r>
      <w:proofErr w:type="spellEnd"/>
      <w:r w:rsidRPr="00F3123A">
        <w:rPr>
          <w:sz w:val="28"/>
          <w:szCs w:val="28"/>
        </w:rPr>
        <w:t xml:space="preserve"> муниципального района</w:t>
      </w:r>
    </w:p>
    <w:p w:rsidR="0060432A" w:rsidRPr="00F3123A" w:rsidRDefault="0060432A" w:rsidP="0060432A">
      <w:pPr>
        <w:pStyle w:val="1"/>
        <w:jc w:val="both"/>
        <w:rPr>
          <w:b/>
          <w:sz w:val="28"/>
          <w:szCs w:val="28"/>
        </w:rPr>
      </w:pPr>
      <w:r w:rsidRPr="00F3123A">
        <w:rPr>
          <w:sz w:val="28"/>
          <w:szCs w:val="28"/>
        </w:rPr>
        <w:tab/>
      </w:r>
      <w:r w:rsidRPr="00F3123A">
        <w:rPr>
          <w:b/>
          <w:sz w:val="28"/>
          <w:szCs w:val="28"/>
        </w:rPr>
        <w:t>РЕШИЛ:</w:t>
      </w:r>
    </w:p>
    <w:p w:rsidR="0060432A" w:rsidRPr="005041AF" w:rsidRDefault="0060432A" w:rsidP="0060432A">
      <w:pPr>
        <w:ind w:right="-2"/>
        <w:jc w:val="both"/>
        <w:rPr>
          <w:b/>
          <w:bCs/>
          <w:color w:val="000000" w:themeColor="text1"/>
          <w:sz w:val="28"/>
          <w:szCs w:val="28"/>
        </w:rPr>
      </w:pPr>
    </w:p>
    <w:p w:rsidR="0060432A" w:rsidRPr="005041AF" w:rsidRDefault="0060432A" w:rsidP="0060432A">
      <w:pPr>
        <w:ind w:right="-2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ab/>
        <w:t xml:space="preserve">1.Информацию о работе Контрольно-счетной комиссии </w:t>
      </w:r>
      <w:proofErr w:type="spellStart"/>
      <w:r w:rsidRPr="005041AF">
        <w:rPr>
          <w:color w:val="000000" w:themeColor="text1"/>
          <w:sz w:val="28"/>
          <w:szCs w:val="28"/>
        </w:rPr>
        <w:t>Добринского</w:t>
      </w:r>
      <w:proofErr w:type="spellEnd"/>
      <w:r w:rsidRPr="005041AF">
        <w:rPr>
          <w:color w:val="000000" w:themeColor="text1"/>
          <w:sz w:val="28"/>
          <w:szCs w:val="28"/>
        </w:rPr>
        <w:t xml:space="preserve"> муниципального района за 201</w:t>
      </w:r>
      <w:r>
        <w:rPr>
          <w:color w:val="000000" w:themeColor="text1"/>
          <w:sz w:val="28"/>
          <w:szCs w:val="28"/>
        </w:rPr>
        <w:t xml:space="preserve">9 </w:t>
      </w:r>
      <w:r w:rsidRPr="005041AF">
        <w:rPr>
          <w:color w:val="000000" w:themeColor="text1"/>
          <w:sz w:val="28"/>
          <w:szCs w:val="28"/>
        </w:rPr>
        <w:t>год принять к сведению (прилагается).</w:t>
      </w:r>
    </w:p>
    <w:p w:rsidR="0060432A" w:rsidRDefault="0060432A" w:rsidP="0060432A">
      <w:pPr>
        <w:ind w:right="-2" w:firstLine="708"/>
        <w:jc w:val="both"/>
        <w:rPr>
          <w:color w:val="000000" w:themeColor="text1"/>
          <w:sz w:val="28"/>
          <w:szCs w:val="28"/>
        </w:rPr>
      </w:pPr>
    </w:p>
    <w:p w:rsidR="0060432A" w:rsidRPr="005041AF" w:rsidRDefault="0060432A" w:rsidP="0060432A">
      <w:pPr>
        <w:ind w:right="-2" w:firstLine="708"/>
        <w:jc w:val="both"/>
        <w:rPr>
          <w:color w:val="000000" w:themeColor="text1"/>
          <w:sz w:val="28"/>
          <w:szCs w:val="28"/>
        </w:rPr>
      </w:pPr>
      <w:r w:rsidRPr="005041AF">
        <w:rPr>
          <w:color w:val="000000" w:themeColor="text1"/>
          <w:sz w:val="28"/>
          <w:szCs w:val="28"/>
        </w:rPr>
        <w:t>2.Настоящее решение вступает в силу со дня его принятия.</w:t>
      </w:r>
    </w:p>
    <w:p w:rsidR="0060432A" w:rsidRPr="005041AF" w:rsidRDefault="0060432A" w:rsidP="0060432A">
      <w:pPr>
        <w:pStyle w:val="3"/>
        <w:ind w:right="-2"/>
        <w:rPr>
          <w:color w:val="000000" w:themeColor="text1"/>
          <w:szCs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60432A" w:rsidRPr="003D6F63" w:rsidRDefault="0060432A" w:rsidP="0060432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60432A" w:rsidRDefault="0060432A" w:rsidP="0060432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60432A" w:rsidRDefault="0060432A" w:rsidP="0060432A">
      <w:pPr>
        <w:tabs>
          <w:tab w:val="left" w:pos="2505"/>
        </w:tabs>
        <w:jc w:val="center"/>
        <w:rPr>
          <w:bCs/>
          <w:sz w:val="28"/>
        </w:rPr>
      </w:pPr>
    </w:p>
    <w:p w:rsidR="004507FE" w:rsidRDefault="004507FE"/>
    <w:sectPr w:rsidR="004507FE" w:rsidSect="0060432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2A"/>
    <w:rsid w:val="004507FE"/>
    <w:rsid w:val="006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0432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4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0432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043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60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04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6043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60432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2">
    <w:name w:val="Font Style12"/>
    <w:uiPriority w:val="99"/>
    <w:rsid w:val="0060432A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32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0432A"/>
    <w:pPr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04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60432A"/>
    <w:pPr>
      <w:jc w:val="center"/>
    </w:pPr>
    <w:rPr>
      <w:sz w:val="32"/>
      <w:szCs w:val="20"/>
    </w:rPr>
  </w:style>
  <w:style w:type="character" w:customStyle="1" w:styleId="a4">
    <w:name w:val="Подзаголовок Знак"/>
    <w:basedOn w:val="a0"/>
    <w:link w:val="a3"/>
    <w:rsid w:val="0060432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604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6043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link w:val="NoSpacingChar"/>
    <w:uiPriority w:val="99"/>
    <w:qFormat/>
    <w:rsid w:val="0060432A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uiPriority w:val="99"/>
    <w:locked/>
    <w:rsid w:val="0060432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2">
    <w:name w:val="Font Style12"/>
    <w:uiPriority w:val="99"/>
    <w:rsid w:val="0060432A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043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43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2020-06-30T12:16:00Z</dcterms:created>
  <dcterms:modified xsi:type="dcterms:W3CDTF">2020-06-30T12:17:00Z</dcterms:modified>
</cp:coreProperties>
</file>