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E9270C" w:rsidTr="00817364">
        <w:trPr>
          <w:cantSplit/>
          <w:trHeight w:val="1293"/>
          <w:jc w:val="center"/>
        </w:trPr>
        <w:tc>
          <w:tcPr>
            <w:tcW w:w="4608" w:type="dxa"/>
          </w:tcPr>
          <w:p w:rsidR="00E9270C" w:rsidRDefault="00E9270C" w:rsidP="00817364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819A77F" wp14:editId="2B3B808A">
                  <wp:extent cx="541020" cy="678180"/>
                  <wp:effectExtent l="0" t="0" r="0" b="7620"/>
                  <wp:docPr id="18" name="Рисунок 18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270C" w:rsidRDefault="00E9270C" w:rsidP="00E9270C">
      <w:pPr>
        <w:pStyle w:val="a5"/>
        <w:ind w:right="-94"/>
      </w:pPr>
      <w:r>
        <w:t>СОВЕТ ДЕПУТАТОВ</w:t>
      </w:r>
    </w:p>
    <w:p w:rsidR="00E9270C" w:rsidRDefault="00E9270C" w:rsidP="00E9270C">
      <w:pPr>
        <w:pStyle w:val="a5"/>
        <w:ind w:right="-94"/>
      </w:pPr>
      <w:r>
        <w:t>ДОБРИНСКОГО МУНИЦИПАЛЬНОГО РАЙОНА</w:t>
      </w:r>
    </w:p>
    <w:p w:rsidR="00E9270C" w:rsidRDefault="00E9270C" w:rsidP="00E9270C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E9270C" w:rsidRDefault="00E9270C" w:rsidP="00E9270C">
      <w:pPr>
        <w:ind w:right="-94"/>
        <w:jc w:val="center"/>
        <w:rPr>
          <w:sz w:val="28"/>
        </w:rPr>
      </w:pPr>
      <w:r>
        <w:rPr>
          <w:sz w:val="28"/>
        </w:rPr>
        <w:t>25-я сессия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E9270C" w:rsidRDefault="00E9270C" w:rsidP="00E9270C">
      <w:pPr>
        <w:ind w:right="-94"/>
        <w:jc w:val="center"/>
        <w:rPr>
          <w:sz w:val="32"/>
        </w:rPr>
      </w:pPr>
    </w:p>
    <w:p w:rsidR="00E9270C" w:rsidRDefault="00E9270C" w:rsidP="00E9270C">
      <w:pPr>
        <w:ind w:right="-94"/>
        <w:jc w:val="center"/>
        <w:rPr>
          <w:sz w:val="32"/>
        </w:rPr>
      </w:pPr>
    </w:p>
    <w:p w:rsidR="00E9270C" w:rsidRPr="001B4EE0" w:rsidRDefault="00E9270C" w:rsidP="00E9270C">
      <w:pPr>
        <w:pStyle w:val="7"/>
        <w:ind w:right="-94"/>
        <w:jc w:val="center"/>
        <w:rPr>
          <w:b/>
          <w:i w:val="0"/>
          <w:sz w:val="44"/>
        </w:rPr>
      </w:pPr>
      <w:r w:rsidRPr="001B4EE0">
        <w:rPr>
          <w:b/>
          <w:i w:val="0"/>
          <w:sz w:val="44"/>
        </w:rPr>
        <w:t>РЕШЕНИЕ</w:t>
      </w:r>
    </w:p>
    <w:p w:rsidR="00E9270C" w:rsidRPr="005B19AC" w:rsidRDefault="00E9270C" w:rsidP="00E9270C">
      <w:pPr>
        <w:pStyle w:val="a7"/>
        <w:ind w:right="-94"/>
        <w:jc w:val="center"/>
        <w:rPr>
          <w:szCs w:val="28"/>
        </w:rPr>
      </w:pPr>
    </w:p>
    <w:p w:rsidR="00E9270C" w:rsidRPr="003203B0" w:rsidRDefault="00E9270C" w:rsidP="00E9270C">
      <w:pPr>
        <w:pStyle w:val="3"/>
        <w:ind w:left="0" w:right="-94"/>
        <w:rPr>
          <w:sz w:val="28"/>
          <w:szCs w:val="28"/>
        </w:rPr>
      </w:pPr>
      <w:r>
        <w:rPr>
          <w:sz w:val="28"/>
          <w:szCs w:val="28"/>
        </w:rPr>
        <w:t>21</w:t>
      </w:r>
      <w:r w:rsidRPr="003203B0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3203B0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3203B0">
        <w:rPr>
          <w:sz w:val="28"/>
          <w:szCs w:val="28"/>
        </w:rPr>
        <w:t xml:space="preserve">г.                           </w:t>
      </w:r>
      <w:r>
        <w:rPr>
          <w:sz w:val="28"/>
          <w:szCs w:val="28"/>
        </w:rPr>
        <w:t xml:space="preserve"> </w:t>
      </w:r>
      <w:r w:rsidRPr="003203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3203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spellStart"/>
      <w:r w:rsidRPr="003203B0">
        <w:rPr>
          <w:sz w:val="28"/>
          <w:szCs w:val="28"/>
        </w:rPr>
        <w:t>п</w:t>
      </w:r>
      <w:proofErr w:type="gramStart"/>
      <w:r w:rsidRPr="003203B0">
        <w:rPr>
          <w:sz w:val="28"/>
          <w:szCs w:val="28"/>
        </w:rPr>
        <w:t>.Д</w:t>
      </w:r>
      <w:proofErr w:type="gramEnd"/>
      <w:r w:rsidRPr="003203B0">
        <w:rPr>
          <w:sz w:val="28"/>
          <w:szCs w:val="28"/>
        </w:rPr>
        <w:t>обринка</w:t>
      </w:r>
      <w:proofErr w:type="spellEnd"/>
      <w:r w:rsidRPr="003203B0">
        <w:rPr>
          <w:sz w:val="28"/>
          <w:szCs w:val="28"/>
        </w:rPr>
        <w:tab/>
        <w:t xml:space="preserve">                                </w:t>
      </w:r>
      <w:r>
        <w:rPr>
          <w:sz w:val="28"/>
          <w:szCs w:val="28"/>
        </w:rPr>
        <w:t xml:space="preserve">      </w:t>
      </w:r>
      <w:r w:rsidRPr="003203B0">
        <w:rPr>
          <w:sz w:val="28"/>
          <w:szCs w:val="28"/>
        </w:rPr>
        <w:t>№</w:t>
      </w:r>
      <w:r w:rsidR="005E3395">
        <w:rPr>
          <w:sz w:val="28"/>
          <w:szCs w:val="28"/>
        </w:rPr>
        <w:t>203</w:t>
      </w:r>
      <w:r w:rsidRPr="003203B0">
        <w:rPr>
          <w:sz w:val="28"/>
          <w:szCs w:val="28"/>
        </w:rPr>
        <w:t>-рс</w:t>
      </w:r>
    </w:p>
    <w:p w:rsidR="00E9270C" w:rsidRDefault="00E9270C" w:rsidP="00E9270C">
      <w:pPr>
        <w:ind w:right="-94"/>
        <w:jc w:val="both"/>
        <w:rPr>
          <w:sz w:val="16"/>
          <w:szCs w:val="16"/>
        </w:rPr>
      </w:pPr>
    </w:p>
    <w:p w:rsidR="00E9270C" w:rsidRDefault="00E9270C" w:rsidP="00E9270C">
      <w:pPr>
        <w:pStyle w:val="a3"/>
        <w:jc w:val="center"/>
        <w:rPr>
          <w:b/>
          <w:iCs/>
          <w:sz w:val="28"/>
          <w:szCs w:val="28"/>
        </w:rPr>
      </w:pPr>
      <w:bookmarkStart w:id="0" w:name="_Hlk120547528"/>
      <w:r w:rsidRPr="001E2039">
        <w:rPr>
          <w:b/>
          <w:iCs/>
          <w:sz w:val="28"/>
          <w:szCs w:val="28"/>
        </w:rPr>
        <w:t xml:space="preserve">О </w:t>
      </w:r>
      <w:bookmarkEnd w:id="0"/>
      <w:proofErr w:type="gramStart"/>
      <w:r w:rsidRPr="006353BF">
        <w:rPr>
          <w:b/>
          <w:iCs/>
          <w:sz w:val="28"/>
          <w:szCs w:val="28"/>
        </w:rPr>
        <w:t>Положени</w:t>
      </w:r>
      <w:r>
        <w:rPr>
          <w:b/>
          <w:iCs/>
          <w:sz w:val="28"/>
          <w:szCs w:val="28"/>
        </w:rPr>
        <w:t>и</w:t>
      </w:r>
      <w:proofErr w:type="gramEnd"/>
      <w:r w:rsidRPr="006353BF">
        <w:rPr>
          <w:b/>
          <w:iCs/>
          <w:sz w:val="28"/>
          <w:szCs w:val="28"/>
        </w:rPr>
        <w:t xml:space="preserve"> о проведении публичных слушаний в </w:t>
      </w:r>
      <w:proofErr w:type="spellStart"/>
      <w:r w:rsidRPr="006353BF">
        <w:rPr>
          <w:b/>
          <w:iCs/>
          <w:sz w:val="28"/>
          <w:szCs w:val="28"/>
        </w:rPr>
        <w:t>Добринском</w:t>
      </w:r>
      <w:proofErr w:type="spellEnd"/>
      <w:r w:rsidRPr="006353BF">
        <w:rPr>
          <w:b/>
          <w:iCs/>
          <w:sz w:val="28"/>
          <w:szCs w:val="28"/>
        </w:rPr>
        <w:t xml:space="preserve"> муниципальном районе Липецкой области</w:t>
      </w:r>
    </w:p>
    <w:p w:rsidR="00E9270C" w:rsidRDefault="00E9270C" w:rsidP="00E9270C">
      <w:pPr>
        <w:pStyle w:val="a3"/>
        <w:jc w:val="center"/>
      </w:pPr>
    </w:p>
    <w:p w:rsidR="00E9270C" w:rsidRPr="00AC5FF5" w:rsidRDefault="00E9270C" w:rsidP="00E92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53BF">
        <w:rPr>
          <w:rFonts w:ascii="Times New Roman" w:hAnsi="Times New Roman" w:cs="Times New Roman"/>
          <w:sz w:val="28"/>
          <w:szCs w:val="28"/>
        </w:rPr>
        <w:t xml:space="preserve">Рассмотрев проект Положения о проведении публичных слушаний в </w:t>
      </w:r>
      <w:proofErr w:type="spellStart"/>
      <w:r w:rsidRPr="006353BF">
        <w:rPr>
          <w:rFonts w:ascii="Times New Roman" w:hAnsi="Times New Roman" w:cs="Times New Roman"/>
          <w:sz w:val="28"/>
          <w:szCs w:val="28"/>
        </w:rPr>
        <w:t>Добринском</w:t>
      </w:r>
      <w:proofErr w:type="spellEnd"/>
      <w:r w:rsidRPr="006353BF">
        <w:rPr>
          <w:rFonts w:ascii="Times New Roman" w:hAnsi="Times New Roman" w:cs="Times New Roman"/>
          <w:sz w:val="28"/>
          <w:szCs w:val="28"/>
        </w:rPr>
        <w:t xml:space="preserve"> муниципальном районе Липецкой области, внесенный администрацией </w:t>
      </w:r>
      <w:proofErr w:type="spellStart"/>
      <w:r w:rsidRPr="006353BF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6353BF">
        <w:rPr>
          <w:rFonts w:ascii="Times New Roman" w:hAnsi="Times New Roman" w:cs="Times New Roman"/>
          <w:sz w:val="28"/>
          <w:szCs w:val="28"/>
        </w:rPr>
        <w:t xml:space="preserve"> муниципального района в порядке нормотворческой инициативы, руководствуясь Федеральным законом от 06.10.2003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6353BF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53B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53BF">
        <w:rPr>
          <w:rFonts w:ascii="Times New Roman" w:hAnsi="Times New Roman" w:cs="Times New Roman"/>
          <w:sz w:val="28"/>
          <w:szCs w:val="28"/>
        </w:rPr>
        <w:t xml:space="preserve">, статьей 27 Устава </w:t>
      </w:r>
      <w:proofErr w:type="spellStart"/>
      <w:r w:rsidRPr="006353BF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6353BF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r w:rsidRPr="00AC5FF5">
        <w:rPr>
          <w:rFonts w:ascii="Times New Roman" w:hAnsi="Times New Roman" w:cs="Times New Roman"/>
          <w:sz w:val="28"/>
          <w:szCs w:val="28"/>
        </w:rPr>
        <w:t xml:space="preserve"> </w:t>
      </w:r>
      <w:r w:rsidRPr="006353BF">
        <w:rPr>
          <w:rFonts w:ascii="Times New Roman" w:hAnsi="Times New Roman" w:cs="Times New Roman"/>
          <w:sz w:val="28"/>
          <w:szCs w:val="28"/>
        </w:rPr>
        <w:t xml:space="preserve">учитывая решение постоянной комиссии по правовым вопросам, местному самоуправлению и работе с депутатами, </w:t>
      </w:r>
      <w:r w:rsidRPr="00AC5FF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AC5FF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AC5FF5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proofErr w:type="gramEnd"/>
      <w:r w:rsidRPr="00AC5FF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9270C" w:rsidRDefault="00E9270C" w:rsidP="00E92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649">
        <w:rPr>
          <w:color w:val="FF0000"/>
        </w:rPr>
        <w:t xml:space="preserve"> </w:t>
      </w:r>
      <w:r w:rsidRPr="00AC5FF5">
        <w:rPr>
          <w:rFonts w:ascii="Times New Roman" w:hAnsi="Times New Roman" w:cs="Times New Roman"/>
          <w:b/>
          <w:sz w:val="28"/>
          <w:szCs w:val="28"/>
        </w:rPr>
        <w:t>РЕШИЛ</w:t>
      </w:r>
      <w:r w:rsidRPr="00AC5FF5">
        <w:rPr>
          <w:rFonts w:ascii="Times New Roman" w:hAnsi="Times New Roman" w:cs="Times New Roman"/>
          <w:sz w:val="28"/>
          <w:szCs w:val="28"/>
        </w:rPr>
        <w:t>:</w:t>
      </w:r>
    </w:p>
    <w:p w:rsidR="00E9270C" w:rsidRPr="006353BF" w:rsidRDefault="00E9270C" w:rsidP="00E92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3BF">
        <w:rPr>
          <w:rFonts w:ascii="Times New Roman" w:hAnsi="Times New Roman" w:cs="Times New Roman"/>
          <w:sz w:val="28"/>
          <w:szCs w:val="28"/>
        </w:rPr>
        <w:t xml:space="preserve">1. Принять Положение о проведении публичных слушаний в </w:t>
      </w:r>
      <w:proofErr w:type="spellStart"/>
      <w:r w:rsidRPr="006353BF">
        <w:rPr>
          <w:rFonts w:ascii="Times New Roman" w:hAnsi="Times New Roman" w:cs="Times New Roman"/>
          <w:sz w:val="28"/>
          <w:szCs w:val="28"/>
        </w:rPr>
        <w:t>Добринском</w:t>
      </w:r>
      <w:proofErr w:type="spellEnd"/>
      <w:r w:rsidRPr="006353BF">
        <w:rPr>
          <w:rFonts w:ascii="Times New Roman" w:hAnsi="Times New Roman" w:cs="Times New Roman"/>
          <w:sz w:val="28"/>
          <w:szCs w:val="28"/>
        </w:rPr>
        <w:t xml:space="preserve"> муниципальном районе Липецкой области (прилагается).</w:t>
      </w:r>
    </w:p>
    <w:p w:rsidR="00E9270C" w:rsidRPr="006353BF" w:rsidRDefault="00E9270C" w:rsidP="00E92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3BF">
        <w:rPr>
          <w:rFonts w:ascii="Times New Roman" w:hAnsi="Times New Roman" w:cs="Times New Roman"/>
          <w:sz w:val="28"/>
          <w:szCs w:val="28"/>
        </w:rPr>
        <w:t xml:space="preserve">2. Направить указанный нормативный правовой акт главе </w:t>
      </w:r>
      <w:proofErr w:type="spellStart"/>
      <w:r w:rsidRPr="006353BF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6353BF">
        <w:rPr>
          <w:rFonts w:ascii="Times New Roman" w:hAnsi="Times New Roman" w:cs="Times New Roman"/>
          <w:sz w:val="28"/>
          <w:szCs w:val="28"/>
        </w:rPr>
        <w:t xml:space="preserve"> муниципального района для подписания и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6353BF">
        <w:rPr>
          <w:rFonts w:ascii="Times New Roman" w:hAnsi="Times New Roman" w:cs="Times New Roman"/>
          <w:sz w:val="28"/>
          <w:szCs w:val="28"/>
        </w:rPr>
        <w:t>.</w:t>
      </w:r>
    </w:p>
    <w:p w:rsidR="00E9270C" w:rsidRPr="006353BF" w:rsidRDefault="00E9270C" w:rsidP="00E92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3BF">
        <w:rPr>
          <w:rFonts w:ascii="Times New Roman" w:hAnsi="Times New Roman" w:cs="Times New Roman"/>
          <w:sz w:val="28"/>
          <w:szCs w:val="28"/>
        </w:rPr>
        <w:t>3. Признать утратившими силу:</w:t>
      </w:r>
    </w:p>
    <w:p w:rsidR="00E9270C" w:rsidRPr="006353BF" w:rsidRDefault="00E9270C" w:rsidP="00E92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3BF">
        <w:rPr>
          <w:rFonts w:ascii="Times New Roman" w:hAnsi="Times New Roman" w:cs="Times New Roman"/>
          <w:sz w:val="28"/>
          <w:szCs w:val="28"/>
        </w:rPr>
        <w:t xml:space="preserve">- решение </w:t>
      </w:r>
      <w:proofErr w:type="spellStart"/>
      <w:r w:rsidRPr="006353BF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6353BF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15.03.2006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353BF">
        <w:rPr>
          <w:rFonts w:ascii="Times New Roman" w:hAnsi="Times New Roman" w:cs="Times New Roman"/>
          <w:sz w:val="28"/>
          <w:szCs w:val="28"/>
        </w:rPr>
        <w:t xml:space="preserve"> 241-рс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53BF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организации и проведения публичных слушаний на территории </w:t>
      </w:r>
      <w:proofErr w:type="spellStart"/>
      <w:r w:rsidRPr="006353BF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6353B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53BF">
        <w:rPr>
          <w:rFonts w:ascii="Times New Roman" w:hAnsi="Times New Roman" w:cs="Times New Roman"/>
          <w:sz w:val="28"/>
          <w:szCs w:val="28"/>
        </w:rPr>
        <w:t>;</w:t>
      </w:r>
    </w:p>
    <w:p w:rsidR="00E9270C" w:rsidRPr="006353BF" w:rsidRDefault="00E9270C" w:rsidP="00E92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3BF">
        <w:rPr>
          <w:rFonts w:ascii="Times New Roman" w:hAnsi="Times New Roman" w:cs="Times New Roman"/>
          <w:sz w:val="28"/>
          <w:szCs w:val="28"/>
        </w:rPr>
        <w:t xml:space="preserve">- решение </w:t>
      </w:r>
      <w:proofErr w:type="spellStart"/>
      <w:r w:rsidRPr="006353BF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6353BF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15.02.2008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353BF">
        <w:rPr>
          <w:rFonts w:ascii="Times New Roman" w:hAnsi="Times New Roman" w:cs="Times New Roman"/>
          <w:sz w:val="28"/>
          <w:szCs w:val="28"/>
        </w:rPr>
        <w:t xml:space="preserve"> 493-рс «О внесении дополнений в Положение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53BF">
        <w:rPr>
          <w:rFonts w:ascii="Times New Roman" w:hAnsi="Times New Roman" w:cs="Times New Roman"/>
          <w:sz w:val="28"/>
          <w:szCs w:val="28"/>
        </w:rPr>
        <w:t xml:space="preserve">О порядке организации и проведения публичных слушаний на территории </w:t>
      </w:r>
      <w:proofErr w:type="spellStart"/>
      <w:r w:rsidRPr="006353BF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6353B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53BF">
        <w:rPr>
          <w:rFonts w:ascii="Times New Roman" w:hAnsi="Times New Roman" w:cs="Times New Roman"/>
          <w:sz w:val="28"/>
          <w:szCs w:val="28"/>
        </w:rPr>
        <w:t>.</w:t>
      </w:r>
    </w:p>
    <w:p w:rsidR="00E9270C" w:rsidRDefault="00E9270C" w:rsidP="00E92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3BF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E9270C" w:rsidRDefault="00E9270C" w:rsidP="00E92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70C" w:rsidRDefault="00E9270C" w:rsidP="00E9270C">
      <w:pPr>
        <w:ind w:right="279"/>
        <w:jc w:val="both"/>
        <w:rPr>
          <w:b/>
          <w:bCs/>
          <w:sz w:val="28"/>
        </w:rPr>
      </w:pPr>
      <w:r>
        <w:rPr>
          <w:b/>
          <w:bCs/>
          <w:sz w:val="28"/>
        </w:rPr>
        <w:t>Председатель Совета депутатов</w:t>
      </w:r>
    </w:p>
    <w:p w:rsidR="00E9270C" w:rsidRDefault="00E9270C" w:rsidP="00E9270C">
      <w:pPr>
        <w:ind w:right="-3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муниципального района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                 </w:t>
      </w:r>
      <w:proofErr w:type="spellStart"/>
      <w:r>
        <w:rPr>
          <w:b/>
          <w:bCs/>
          <w:sz w:val="28"/>
        </w:rPr>
        <w:t>М.Б.Денисов</w:t>
      </w:r>
      <w:proofErr w:type="spellEnd"/>
    </w:p>
    <w:p w:rsidR="00E9270C" w:rsidRDefault="00E9270C" w:rsidP="00E9270C">
      <w:pPr>
        <w:pStyle w:val="a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</w:t>
      </w:r>
      <w:r w:rsidRPr="006353BF">
        <w:rPr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</w:rPr>
        <w:t xml:space="preserve">  </w:t>
      </w:r>
    </w:p>
    <w:p w:rsidR="00E9270C" w:rsidRDefault="00E9270C" w:rsidP="00E9270C">
      <w:pPr>
        <w:pStyle w:val="a3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</w:t>
      </w:r>
      <w:r w:rsidRPr="006353BF">
        <w:rPr>
          <w:bCs/>
          <w:sz w:val="28"/>
          <w:szCs w:val="28"/>
        </w:rPr>
        <w:t xml:space="preserve">             </w:t>
      </w:r>
      <w:r w:rsidRPr="006353BF">
        <w:rPr>
          <w:sz w:val="28"/>
          <w:szCs w:val="28"/>
        </w:rPr>
        <w:t>Принят</w:t>
      </w:r>
      <w:r>
        <w:rPr>
          <w:sz w:val="28"/>
          <w:szCs w:val="28"/>
        </w:rPr>
        <w:t>о</w:t>
      </w:r>
    </w:p>
    <w:p w:rsidR="00E9270C" w:rsidRPr="006353BF" w:rsidRDefault="00E9270C" w:rsidP="00E9270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6353BF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</w:t>
      </w:r>
      <w:r w:rsidRPr="006353BF">
        <w:rPr>
          <w:sz w:val="28"/>
          <w:szCs w:val="28"/>
        </w:rPr>
        <w:t>решением Совета депутатов</w:t>
      </w:r>
    </w:p>
    <w:p w:rsidR="00E9270C" w:rsidRDefault="00E9270C" w:rsidP="00E9270C">
      <w:pPr>
        <w:pStyle w:val="a3"/>
        <w:jc w:val="right"/>
        <w:rPr>
          <w:sz w:val="28"/>
          <w:szCs w:val="28"/>
        </w:rPr>
      </w:pPr>
      <w:r w:rsidRPr="006353B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</w:t>
      </w:r>
      <w:r w:rsidRPr="006353BF">
        <w:rPr>
          <w:sz w:val="28"/>
          <w:szCs w:val="28"/>
        </w:rPr>
        <w:t xml:space="preserve">                          </w:t>
      </w:r>
      <w:proofErr w:type="spellStart"/>
      <w:r w:rsidRPr="006353BF">
        <w:rPr>
          <w:sz w:val="28"/>
          <w:szCs w:val="28"/>
        </w:rPr>
        <w:t>Добринского</w:t>
      </w:r>
      <w:proofErr w:type="spellEnd"/>
      <w:r w:rsidRPr="006353BF">
        <w:rPr>
          <w:sz w:val="28"/>
          <w:szCs w:val="28"/>
        </w:rPr>
        <w:t xml:space="preserve"> муниципального района</w:t>
      </w:r>
    </w:p>
    <w:p w:rsidR="00E9270C" w:rsidRPr="006353BF" w:rsidRDefault="00E9270C" w:rsidP="00E9270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6353BF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о</w:t>
      </w:r>
      <w:r w:rsidRPr="006353BF">
        <w:rPr>
          <w:sz w:val="28"/>
          <w:szCs w:val="28"/>
        </w:rPr>
        <w:t>т</w:t>
      </w:r>
      <w:r>
        <w:rPr>
          <w:sz w:val="28"/>
          <w:szCs w:val="28"/>
        </w:rPr>
        <w:t xml:space="preserve"> 21.02.2023г. №</w:t>
      </w:r>
      <w:r w:rsidR="005E3395">
        <w:rPr>
          <w:sz w:val="28"/>
          <w:szCs w:val="28"/>
        </w:rPr>
        <w:t>203</w:t>
      </w:r>
      <w:r>
        <w:rPr>
          <w:sz w:val="28"/>
          <w:szCs w:val="28"/>
        </w:rPr>
        <w:t>-рс</w:t>
      </w:r>
    </w:p>
    <w:p w:rsidR="00E9270C" w:rsidRPr="006353BF" w:rsidRDefault="00E9270C" w:rsidP="00E9270C">
      <w:pPr>
        <w:jc w:val="right"/>
        <w:rPr>
          <w:bCs/>
          <w:sz w:val="28"/>
          <w:szCs w:val="28"/>
        </w:rPr>
      </w:pPr>
      <w:r w:rsidRPr="006353BF">
        <w:rPr>
          <w:bCs/>
          <w:sz w:val="28"/>
          <w:szCs w:val="28"/>
        </w:rPr>
        <w:t xml:space="preserve">                                                                 </w:t>
      </w:r>
    </w:p>
    <w:p w:rsidR="00E9270C" w:rsidRPr="006353BF" w:rsidRDefault="00E9270C" w:rsidP="00E9270C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6353BF">
        <w:rPr>
          <w:b/>
          <w:sz w:val="28"/>
          <w:szCs w:val="28"/>
        </w:rPr>
        <w:t>ПОЛОЖЕНИЕ</w:t>
      </w:r>
    </w:p>
    <w:p w:rsidR="00E9270C" w:rsidRPr="006353BF" w:rsidRDefault="00E9270C" w:rsidP="00E9270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6353BF">
        <w:rPr>
          <w:b/>
          <w:sz w:val="28"/>
          <w:szCs w:val="28"/>
        </w:rPr>
        <w:t>О ПРОВЕДЕНИИ ПУБЛИЧНЫХ СЛУШАНИЙ В ДОБРИНСКОМ МУНИЦИПАЛЬНОМ</w:t>
      </w:r>
      <w:r>
        <w:rPr>
          <w:b/>
          <w:sz w:val="28"/>
          <w:szCs w:val="28"/>
        </w:rPr>
        <w:t xml:space="preserve"> </w:t>
      </w:r>
      <w:r w:rsidRPr="006353BF">
        <w:rPr>
          <w:b/>
          <w:sz w:val="28"/>
          <w:szCs w:val="28"/>
        </w:rPr>
        <w:t>РАЙОНЕ ЛИПЕЦКОЙ ОБЛАСТИ</w:t>
      </w:r>
    </w:p>
    <w:p w:rsidR="00E9270C" w:rsidRPr="006353BF" w:rsidRDefault="00E9270C" w:rsidP="00E9270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9270C" w:rsidRPr="006353BF" w:rsidRDefault="00E9270C" w:rsidP="00E9270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6353BF">
        <w:rPr>
          <w:sz w:val="28"/>
          <w:szCs w:val="28"/>
        </w:rPr>
        <w:t xml:space="preserve">Настоящее Положение о проведении публичных слушаний в </w:t>
      </w:r>
      <w:proofErr w:type="spellStart"/>
      <w:r w:rsidRPr="006353BF">
        <w:rPr>
          <w:sz w:val="28"/>
          <w:szCs w:val="28"/>
        </w:rPr>
        <w:t>Добринском</w:t>
      </w:r>
      <w:proofErr w:type="spellEnd"/>
      <w:r w:rsidRPr="006353BF">
        <w:rPr>
          <w:sz w:val="28"/>
          <w:szCs w:val="28"/>
        </w:rPr>
        <w:t xml:space="preserve"> муниципальном районе Липецкой области (далее - Положение) разработано в соответствии с </w:t>
      </w:r>
      <w:hyperlink r:id="rId6">
        <w:r w:rsidRPr="006353BF">
          <w:rPr>
            <w:color w:val="0000FF"/>
            <w:sz w:val="28"/>
            <w:szCs w:val="28"/>
          </w:rPr>
          <w:t>Конституцией</w:t>
        </w:r>
      </w:hyperlink>
      <w:r w:rsidRPr="006353BF">
        <w:rPr>
          <w:sz w:val="28"/>
          <w:szCs w:val="28"/>
        </w:rPr>
        <w:t xml:space="preserve"> Российской Федерации, Федеральным </w:t>
      </w:r>
      <w:hyperlink r:id="rId7">
        <w:r w:rsidRPr="006353BF">
          <w:rPr>
            <w:color w:val="0000FF"/>
            <w:sz w:val="28"/>
            <w:szCs w:val="28"/>
          </w:rPr>
          <w:t>законом</w:t>
        </w:r>
      </w:hyperlink>
      <w:r w:rsidRPr="006353BF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>
        <w:r w:rsidRPr="006353BF">
          <w:rPr>
            <w:color w:val="0000FF"/>
            <w:sz w:val="28"/>
            <w:szCs w:val="28"/>
          </w:rPr>
          <w:t>Уставом</w:t>
        </w:r>
      </w:hyperlink>
      <w:r w:rsidRPr="006353BF">
        <w:rPr>
          <w:sz w:val="28"/>
          <w:szCs w:val="28"/>
        </w:rPr>
        <w:t xml:space="preserve"> </w:t>
      </w:r>
      <w:proofErr w:type="spellStart"/>
      <w:r w:rsidRPr="006353BF">
        <w:rPr>
          <w:sz w:val="28"/>
          <w:szCs w:val="28"/>
        </w:rPr>
        <w:t>Добринского</w:t>
      </w:r>
      <w:proofErr w:type="spellEnd"/>
      <w:r w:rsidRPr="006353BF">
        <w:rPr>
          <w:sz w:val="28"/>
          <w:szCs w:val="28"/>
        </w:rPr>
        <w:t xml:space="preserve"> муниципального района и устанавливает порядок организации и проведения публичных слушаний в </w:t>
      </w:r>
      <w:proofErr w:type="spellStart"/>
      <w:r w:rsidRPr="006353BF">
        <w:rPr>
          <w:sz w:val="28"/>
          <w:szCs w:val="28"/>
        </w:rPr>
        <w:t>Добринском</w:t>
      </w:r>
      <w:proofErr w:type="spellEnd"/>
      <w:r w:rsidRPr="006353BF">
        <w:rPr>
          <w:sz w:val="28"/>
          <w:szCs w:val="28"/>
        </w:rPr>
        <w:t xml:space="preserve"> муниципальном районе (далее - </w:t>
      </w:r>
      <w:proofErr w:type="spellStart"/>
      <w:r w:rsidRPr="006353BF">
        <w:rPr>
          <w:sz w:val="28"/>
          <w:szCs w:val="28"/>
        </w:rPr>
        <w:t>Добринский</w:t>
      </w:r>
      <w:proofErr w:type="spellEnd"/>
      <w:r w:rsidRPr="006353BF">
        <w:rPr>
          <w:sz w:val="28"/>
          <w:szCs w:val="28"/>
        </w:rPr>
        <w:t xml:space="preserve"> район).</w:t>
      </w:r>
      <w:proofErr w:type="gramEnd"/>
    </w:p>
    <w:p w:rsidR="00E9270C" w:rsidRPr="006353BF" w:rsidRDefault="00E9270C" w:rsidP="00E9270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9270C" w:rsidRPr="006353BF" w:rsidRDefault="00E9270C" w:rsidP="00E9270C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6353BF">
        <w:rPr>
          <w:b/>
          <w:sz w:val="28"/>
          <w:szCs w:val="28"/>
        </w:rPr>
        <w:t>Глава I. ОБЩИЕ ПОЛОЖЕНИЯ</w:t>
      </w:r>
    </w:p>
    <w:p w:rsidR="00E9270C" w:rsidRPr="006353BF" w:rsidRDefault="00E9270C" w:rsidP="00E9270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9270C" w:rsidRPr="006353BF" w:rsidRDefault="00E9270C" w:rsidP="00E9270C">
      <w:pPr>
        <w:widowControl w:val="0"/>
        <w:autoSpaceDE w:val="0"/>
        <w:autoSpaceDN w:val="0"/>
        <w:ind w:firstLine="540"/>
        <w:jc w:val="both"/>
        <w:outlineLvl w:val="2"/>
        <w:rPr>
          <w:b/>
          <w:sz w:val="28"/>
          <w:szCs w:val="28"/>
        </w:rPr>
      </w:pPr>
      <w:r w:rsidRPr="006353BF">
        <w:rPr>
          <w:b/>
          <w:sz w:val="28"/>
          <w:szCs w:val="28"/>
        </w:rPr>
        <w:t>Статья 1. Основные понятия</w:t>
      </w:r>
    </w:p>
    <w:p w:rsidR="00E9270C" w:rsidRPr="006353BF" w:rsidRDefault="00E9270C" w:rsidP="00E9270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9270C" w:rsidRPr="006353BF" w:rsidRDefault="00E9270C" w:rsidP="00E9270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353BF">
        <w:rPr>
          <w:sz w:val="28"/>
          <w:szCs w:val="28"/>
        </w:rPr>
        <w:t>Для целей настоящего Положения используются следующие основные понятия:</w:t>
      </w:r>
    </w:p>
    <w:p w:rsidR="00E9270C" w:rsidRPr="006353BF" w:rsidRDefault="00E9270C" w:rsidP="00E9270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353BF">
        <w:rPr>
          <w:sz w:val="28"/>
          <w:szCs w:val="28"/>
        </w:rPr>
        <w:t>1) публичные слушания - форма реализации прав жителей муниципального образования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обсуждения;</w:t>
      </w:r>
    </w:p>
    <w:p w:rsidR="00E9270C" w:rsidRPr="006353BF" w:rsidRDefault="00E9270C" w:rsidP="00E9270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353BF">
        <w:rPr>
          <w:sz w:val="28"/>
          <w:szCs w:val="28"/>
        </w:rPr>
        <w:t>2) организация публичных слушаний - деятельность, направленная на оповещение о времени и месте проведения слушаний, ознакомление с проектом муниципального правового акта, обнародование результатов публичных слушаний и иных организационных мер, обеспечивающих участие населения муниципального образования в публичных слушаниях;</w:t>
      </w:r>
    </w:p>
    <w:p w:rsidR="00E9270C" w:rsidRPr="006353BF" w:rsidRDefault="00E9270C" w:rsidP="00E9270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353BF">
        <w:rPr>
          <w:sz w:val="28"/>
          <w:szCs w:val="28"/>
        </w:rPr>
        <w:t>3) участники публичных слушаний - заинтересованные жители муниципального образования, представители органов государственной власти и местного самоуправления, средств массовой информации, предприятий, организаций, общественных объединений и иные лица, пожелавшие принять участие в публичных слушаниях;</w:t>
      </w:r>
    </w:p>
    <w:p w:rsidR="00E9270C" w:rsidRPr="006353BF" w:rsidRDefault="00E9270C" w:rsidP="00E9270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353BF">
        <w:rPr>
          <w:sz w:val="28"/>
          <w:szCs w:val="28"/>
        </w:rPr>
        <w:t>4) инициатор публичных слушаний - органы местного самоуправления, а также инициативная группа совершеннолетних граждан численностью не менее 10 человек, выступившая с инициативой проведения публичных слушаний;</w:t>
      </w:r>
    </w:p>
    <w:p w:rsidR="00E9270C" w:rsidRPr="006353BF" w:rsidRDefault="00E9270C" w:rsidP="00E9270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353BF">
        <w:rPr>
          <w:sz w:val="28"/>
          <w:szCs w:val="28"/>
        </w:rPr>
        <w:lastRenderedPageBreak/>
        <w:t>5) уполномоченный орган - специально сформированный коллегиальный орган либо структурное подразделение администрации района, осуществляющее организационные действия по подготовке и проведению публичных слушаний;</w:t>
      </w:r>
    </w:p>
    <w:p w:rsidR="00E9270C" w:rsidRPr="006353BF" w:rsidRDefault="00E9270C" w:rsidP="00E9270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353BF">
        <w:rPr>
          <w:sz w:val="28"/>
          <w:szCs w:val="28"/>
        </w:rPr>
        <w:t>6) протокол публичных слушаний - документ, содержащий предложения участников публичных слушаний, поступившие в ходе проведения публичных слушаний;</w:t>
      </w:r>
    </w:p>
    <w:p w:rsidR="00E9270C" w:rsidRPr="006353BF" w:rsidRDefault="00E9270C" w:rsidP="00E9270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353BF">
        <w:rPr>
          <w:sz w:val="28"/>
          <w:szCs w:val="28"/>
        </w:rPr>
        <w:t>7) итоговый документ публичных слушаний - рекомендации, принятые большинством голосов участников публичных слушаний.</w:t>
      </w:r>
    </w:p>
    <w:p w:rsidR="00E9270C" w:rsidRPr="006353BF" w:rsidRDefault="00E9270C" w:rsidP="00E9270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9270C" w:rsidRPr="006353BF" w:rsidRDefault="00E9270C" w:rsidP="00E9270C">
      <w:pPr>
        <w:widowControl w:val="0"/>
        <w:autoSpaceDE w:val="0"/>
        <w:autoSpaceDN w:val="0"/>
        <w:ind w:firstLine="540"/>
        <w:jc w:val="both"/>
        <w:outlineLvl w:val="2"/>
        <w:rPr>
          <w:b/>
          <w:sz w:val="28"/>
          <w:szCs w:val="28"/>
        </w:rPr>
      </w:pPr>
      <w:r w:rsidRPr="006353BF">
        <w:rPr>
          <w:b/>
          <w:sz w:val="28"/>
          <w:szCs w:val="28"/>
        </w:rPr>
        <w:t>Статья 2. Цели проведения публичных слушаний</w:t>
      </w:r>
    </w:p>
    <w:p w:rsidR="00E9270C" w:rsidRPr="006353BF" w:rsidRDefault="00E9270C" w:rsidP="00E9270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9270C" w:rsidRPr="006353BF" w:rsidRDefault="00E9270C" w:rsidP="00E9270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353BF">
        <w:rPr>
          <w:sz w:val="28"/>
          <w:szCs w:val="28"/>
        </w:rPr>
        <w:t>Публичные слушания проводятся в целях обсуждения проектов муниципальных правовых актов по вопросам местного значения с участием населения района для выявления, учета мнений и интересов населения, доведения до населения полной и точной информации о проектах.</w:t>
      </w:r>
    </w:p>
    <w:p w:rsidR="00E9270C" w:rsidRPr="006353BF" w:rsidRDefault="00E9270C" w:rsidP="00E9270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9270C" w:rsidRPr="006353BF" w:rsidRDefault="00E9270C" w:rsidP="00E9270C">
      <w:pPr>
        <w:widowControl w:val="0"/>
        <w:autoSpaceDE w:val="0"/>
        <w:autoSpaceDN w:val="0"/>
        <w:ind w:firstLine="540"/>
        <w:jc w:val="both"/>
        <w:outlineLvl w:val="2"/>
        <w:rPr>
          <w:b/>
          <w:sz w:val="28"/>
          <w:szCs w:val="28"/>
        </w:rPr>
      </w:pPr>
      <w:r w:rsidRPr="006353BF">
        <w:rPr>
          <w:b/>
          <w:sz w:val="28"/>
          <w:szCs w:val="28"/>
        </w:rPr>
        <w:t>Статья 3. Право граждан на участие в публичных слушаниях</w:t>
      </w:r>
    </w:p>
    <w:p w:rsidR="00E9270C" w:rsidRPr="006353BF" w:rsidRDefault="00E9270C" w:rsidP="00E9270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9270C" w:rsidRPr="006353BF" w:rsidRDefault="00E9270C" w:rsidP="00E9270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353BF">
        <w:rPr>
          <w:sz w:val="28"/>
          <w:szCs w:val="28"/>
        </w:rPr>
        <w:t xml:space="preserve">1. В публичных слушаниях принимают участие граждане, достигшие 18 лет на день проведения публичных слушаний, проживающие на территории </w:t>
      </w:r>
      <w:proofErr w:type="spellStart"/>
      <w:r w:rsidRPr="006353BF">
        <w:rPr>
          <w:sz w:val="28"/>
          <w:szCs w:val="28"/>
        </w:rPr>
        <w:t>Добринского</w:t>
      </w:r>
      <w:proofErr w:type="spellEnd"/>
      <w:r w:rsidRPr="006353BF">
        <w:rPr>
          <w:sz w:val="28"/>
          <w:szCs w:val="28"/>
        </w:rPr>
        <w:t xml:space="preserve"> района и обладающие активным избирательным правом.</w:t>
      </w:r>
    </w:p>
    <w:p w:rsidR="00E9270C" w:rsidRPr="006353BF" w:rsidRDefault="00E9270C" w:rsidP="00E9270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353BF">
        <w:rPr>
          <w:sz w:val="28"/>
          <w:szCs w:val="28"/>
        </w:rPr>
        <w:t>2. Участие граждан в публичных слушаниях является свободным и добровольным.</w:t>
      </w:r>
    </w:p>
    <w:p w:rsidR="00E9270C" w:rsidRPr="006353BF" w:rsidRDefault="00E9270C" w:rsidP="00E9270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353BF">
        <w:rPr>
          <w:sz w:val="28"/>
          <w:szCs w:val="28"/>
        </w:rPr>
        <w:t>3. Ограничивать право граждан на участие в публичных слушаниях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объединениям запрещается.</w:t>
      </w:r>
    </w:p>
    <w:p w:rsidR="00E9270C" w:rsidRPr="006353BF" w:rsidRDefault="00E9270C" w:rsidP="00E9270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9270C" w:rsidRPr="006353BF" w:rsidRDefault="00E9270C" w:rsidP="00E9270C">
      <w:pPr>
        <w:widowControl w:val="0"/>
        <w:autoSpaceDE w:val="0"/>
        <w:autoSpaceDN w:val="0"/>
        <w:ind w:firstLine="540"/>
        <w:jc w:val="both"/>
        <w:outlineLvl w:val="2"/>
        <w:rPr>
          <w:b/>
          <w:sz w:val="28"/>
          <w:szCs w:val="28"/>
        </w:rPr>
      </w:pPr>
      <w:r w:rsidRPr="006353BF">
        <w:rPr>
          <w:b/>
          <w:sz w:val="28"/>
          <w:szCs w:val="28"/>
        </w:rPr>
        <w:t>Статья 4. Гласность проведения публичных слушаний</w:t>
      </w:r>
    </w:p>
    <w:p w:rsidR="00E9270C" w:rsidRPr="006353BF" w:rsidRDefault="00E9270C" w:rsidP="00E9270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9270C" w:rsidRPr="006353BF" w:rsidRDefault="00E9270C" w:rsidP="00E9270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353BF">
        <w:rPr>
          <w:sz w:val="28"/>
          <w:szCs w:val="28"/>
        </w:rPr>
        <w:t>Публичные слушания проводятся в обстановке открытости и гласности. На них приглашаются жители района, представители органов государственной власти и местного самоуправления, руководители предприятий, учреждений, организаций, расположенных на территории района, представители средств массовой информации, общественных организаций.</w:t>
      </w:r>
    </w:p>
    <w:p w:rsidR="00E9270C" w:rsidRPr="006353BF" w:rsidRDefault="00E9270C" w:rsidP="00E9270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9270C" w:rsidRPr="006353BF" w:rsidRDefault="00E9270C" w:rsidP="00E9270C">
      <w:pPr>
        <w:widowControl w:val="0"/>
        <w:autoSpaceDE w:val="0"/>
        <w:autoSpaceDN w:val="0"/>
        <w:ind w:firstLine="540"/>
        <w:jc w:val="both"/>
        <w:outlineLvl w:val="2"/>
        <w:rPr>
          <w:b/>
          <w:sz w:val="28"/>
          <w:szCs w:val="28"/>
        </w:rPr>
      </w:pPr>
      <w:bookmarkStart w:id="1" w:name="P73"/>
      <w:bookmarkEnd w:id="1"/>
      <w:r w:rsidRPr="006353BF">
        <w:rPr>
          <w:b/>
          <w:sz w:val="28"/>
          <w:szCs w:val="28"/>
        </w:rPr>
        <w:t>Статья 5. Вопросы, выносимые на публичные слушания</w:t>
      </w:r>
    </w:p>
    <w:p w:rsidR="00E9270C" w:rsidRPr="006353BF" w:rsidRDefault="00E9270C" w:rsidP="00E9270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9270C" w:rsidRPr="006353BF" w:rsidRDefault="00E9270C" w:rsidP="00E9270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353BF">
        <w:rPr>
          <w:sz w:val="28"/>
          <w:szCs w:val="28"/>
        </w:rPr>
        <w:t>1. На публичные слушания в обязательном порядке выносятся:</w:t>
      </w:r>
    </w:p>
    <w:p w:rsidR="00E9270C" w:rsidRPr="006353BF" w:rsidRDefault="00E9270C" w:rsidP="00E9270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proofErr w:type="gramStart"/>
      <w:r w:rsidRPr="006353BF">
        <w:rPr>
          <w:sz w:val="28"/>
          <w:szCs w:val="28"/>
        </w:rPr>
        <w:t xml:space="preserve">1) проект Устава </w:t>
      </w:r>
      <w:proofErr w:type="spellStart"/>
      <w:r w:rsidRPr="006353BF">
        <w:rPr>
          <w:sz w:val="28"/>
          <w:szCs w:val="28"/>
        </w:rPr>
        <w:t>Добринского</w:t>
      </w:r>
      <w:proofErr w:type="spellEnd"/>
      <w:r w:rsidRPr="006353BF">
        <w:rPr>
          <w:sz w:val="28"/>
          <w:szCs w:val="28"/>
        </w:rPr>
        <w:t xml:space="preserve"> района, а также проект муниципального </w:t>
      </w:r>
      <w:r w:rsidRPr="006353BF">
        <w:rPr>
          <w:sz w:val="28"/>
          <w:szCs w:val="28"/>
        </w:rPr>
        <w:lastRenderedPageBreak/>
        <w:t xml:space="preserve">нормативного правового акта о внесении изменений и дополнений в Устав, кроме случаев, когда в Устав вносятся изменения в форме точного воспроизведения положений </w:t>
      </w:r>
      <w:hyperlink r:id="rId9">
        <w:r w:rsidRPr="006353BF">
          <w:rPr>
            <w:color w:val="0000FF"/>
            <w:sz w:val="28"/>
            <w:szCs w:val="28"/>
          </w:rPr>
          <w:t>Конституции</w:t>
        </w:r>
      </w:hyperlink>
      <w:r w:rsidRPr="006353BF">
        <w:rPr>
          <w:sz w:val="28"/>
          <w:szCs w:val="28"/>
        </w:rPr>
        <w:t xml:space="preserve"> Российской Федерации, федеральных законов, </w:t>
      </w:r>
      <w:hyperlink r:id="rId10">
        <w:r w:rsidRPr="006353BF">
          <w:rPr>
            <w:color w:val="0000FF"/>
            <w:sz w:val="28"/>
            <w:szCs w:val="28"/>
          </w:rPr>
          <w:t>Устава</w:t>
        </w:r>
      </w:hyperlink>
      <w:r w:rsidRPr="006353BF">
        <w:rPr>
          <w:sz w:val="28"/>
          <w:szCs w:val="28"/>
        </w:rPr>
        <w:t xml:space="preserve"> Липецкой области или законов Липецкой области в целях приведения </w:t>
      </w:r>
      <w:hyperlink r:id="rId11">
        <w:r w:rsidRPr="006353BF">
          <w:rPr>
            <w:color w:val="0000FF"/>
            <w:sz w:val="28"/>
            <w:szCs w:val="28"/>
          </w:rPr>
          <w:t>Устава</w:t>
        </w:r>
      </w:hyperlink>
      <w:r w:rsidRPr="006353BF">
        <w:rPr>
          <w:sz w:val="28"/>
          <w:szCs w:val="28"/>
        </w:rPr>
        <w:t xml:space="preserve"> </w:t>
      </w:r>
      <w:proofErr w:type="spellStart"/>
      <w:r w:rsidRPr="006353BF">
        <w:rPr>
          <w:sz w:val="28"/>
          <w:szCs w:val="28"/>
        </w:rPr>
        <w:t>Добринского</w:t>
      </w:r>
      <w:proofErr w:type="spellEnd"/>
      <w:r w:rsidRPr="006353BF">
        <w:rPr>
          <w:sz w:val="28"/>
          <w:szCs w:val="28"/>
        </w:rPr>
        <w:t xml:space="preserve"> района в соответствие с этими нормативными правовыми актами;</w:t>
      </w:r>
      <w:proofErr w:type="gramEnd"/>
    </w:p>
    <w:p w:rsidR="00E9270C" w:rsidRPr="006353BF" w:rsidRDefault="00E9270C" w:rsidP="00E9270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353BF">
        <w:rPr>
          <w:sz w:val="28"/>
          <w:szCs w:val="28"/>
        </w:rPr>
        <w:t>2) проект бюджета муниципального района и отчет о его исполнении;</w:t>
      </w:r>
    </w:p>
    <w:p w:rsidR="00E9270C" w:rsidRPr="006353BF" w:rsidRDefault="00E9270C" w:rsidP="00E9270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353BF">
        <w:rPr>
          <w:sz w:val="28"/>
          <w:szCs w:val="28"/>
        </w:rPr>
        <w:t>3) прое</w:t>
      </w:r>
      <w:proofErr w:type="gramStart"/>
      <w:r w:rsidRPr="006353BF">
        <w:rPr>
          <w:sz w:val="28"/>
          <w:szCs w:val="28"/>
        </w:rPr>
        <w:t>кт стр</w:t>
      </w:r>
      <w:proofErr w:type="gramEnd"/>
      <w:r w:rsidRPr="006353BF">
        <w:rPr>
          <w:sz w:val="28"/>
          <w:szCs w:val="28"/>
        </w:rPr>
        <w:t xml:space="preserve">атегии социально-экономического развития </w:t>
      </w:r>
      <w:proofErr w:type="spellStart"/>
      <w:r w:rsidRPr="006353BF">
        <w:rPr>
          <w:sz w:val="28"/>
          <w:szCs w:val="28"/>
        </w:rPr>
        <w:t>Добринского</w:t>
      </w:r>
      <w:proofErr w:type="spellEnd"/>
      <w:r w:rsidRPr="006353BF">
        <w:rPr>
          <w:sz w:val="28"/>
          <w:szCs w:val="28"/>
        </w:rPr>
        <w:t xml:space="preserve"> района;</w:t>
      </w:r>
    </w:p>
    <w:p w:rsidR="00E9270C" w:rsidRPr="006353BF" w:rsidRDefault="00E9270C" w:rsidP="00E9270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353BF">
        <w:rPr>
          <w:sz w:val="28"/>
          <w:szCs w:val="28"/>
        </w:rPr>
        <w:t xml:space="preserve">4) вопросы о преобразовании </w:t>
      </w:r>
      <w:proofErr w:type="spellStart"/>
      <w:r w:rsidRPr="006353BF">
        <w:rPr>
          <w:sz w:val="28"/>
          <w:szCs w:val="28"/>
        </w:rPr>
        <w:t>Добринского</w:t>
      </w:r>
      <w:proofErr w:type="spellEnd"/>
      <w:r w:rsidRPr="006353BF">
        <w:rPr>
          <w:sz w:val="28"/>
          <w:szCs w:val="28"/>
        </w:rPr>
        <w:t xml:space="preserve"> района, за исключением случаев, если в соответствии со </w:t>
      </w:r>
      <w:hyperlink r:id="rId12">
        <w:r w:rsidRPr="006353BF">
          <w:rPr>
            <w:color w:val="0000FF"/>
            <w:sz w:val="28"/>
            <w:szCs w:val="28"/>
          </w:rPr>
          <w:t>статьей 13</w:t>
        </w:r>
      </w:hyperlink>
      <w:r w:rsidRPr="006353BF">
        <w:rPr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 для преобразования </w:t>
      </w:r>
      <w:proofErr w:type="spellStart"/>
      <w:r w:rsidRPr="006353BF">
        <w:rPr>
          <w:sz w:val="28"/>
          <w:szCs w:val="28"/>
        </w:rPr>
        <w:t>Добринского</w:t>
      </w:r>
      <w:proofErr w:type="spellEnd"/>
      <w:r w:rsidRPr="006353BF">
        <w:rPr>
          <w:sz w:val="28"/>
          <w:szCs w:val="28"/>
        </w:rPr>
        <w:t xml:space="preserve"> района требуется получение согласия населения, выраженного путем голосования либо на сходах граждан.</w:t>
      </w:r>
    </w:p>
    <w:p w:rsidR="00E9270C" w:rsidRPr="006353BF" w:rsidRDefault="00E9270C" w:rsidP="00E9270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353BF">
        <w:rPr>
          <w:sz w:val="28"/>
          <w:szCs w:val="28"/>
        </w:rPr>
        <w:t xml:space="preserve">2. Публичные слушания по проектам в области градостроительной деятельности организуются и проводятся администрацией </w:t>
      </w:r>
      <w:proofErr w:type="spellStart"/>
      <w:r w:rsidRPr="006353BF">
        <w:rPr>
          <w:sz w:val="28"/>
          <w:szCs w:val="28"/>
        </w:rPr>
        <w:t>Добринского</w:t>
      </w:r>
      <w:proofErr w:type="spellEnd"/>
      <w:r w:rsidRPr="006353BF">
        <w:rPr>
          <w:sz w:val="28"/>
          <w:szCs w:val="28"/>
        </w:rPr>
        <w:t xml:space="preserve"> района в соответствии с Градостроительным </w:t>
      </w:r>
      <w:hyperlink r:id="rId13">
        <w:r w:rsidRPr="006353BF">
          <w:rPr>
            <w:color w:val="0000FF"/>
            <w:sz w:val="28"/>
            <w:szCs w:val="28"/>
          </w:rPr>
          <w:t>кодексом</w:t>
        </w:r>
      </w:hyperlink>
      <w:r w:rsidRPr="006353BF">
        <w:rPr>
          <w:sz w:val="28"/>
          <w:szCs w:val="28"/>
        </w:rPr>
        <w:t xml:space="preserve"> Российской Федерации и </w:t>
      </w:r>
      <w:hyperlink r:id="rId14">
        <w:r w:rsidRPr="006353BF">
          <w:rPr>
            <w:color w:val="0000FF"/>
            <w:sz w:val="28"/>
            <w:szCs w:val="28"/>
          </w:rPr>
          <w:t>Положением</w:t>
        </w:r>
      </w:hyperlink>
      <w:r w:rsidRPr="006353BF">
        <w:rPr>
          <w:sz w:val="28"/>
          <w:szCs w:val="28"/>
        </w:rPr>
        <w:t xml:space="preserve"> о порядке проведения публичных слушаний, общественных обсуждений по проектам в сфере градостроительной деятельности на территории </w:t>
      </w:r>
      <w:proofErr w:type="spellStart"/>
      <w:r w:rsidRPr="006353BF">
        <w:rPr>
          <w:sz w:val="28"/>
          <w:szCs w:val="28"/>
        </w:rPr>
        <w:t>Добринского</w:t>
      </w:r>
      <w:proofErr w:type="spellEnd"/>
      <w:r w:rsidRPr="006353BF">
        <w:rPr>
          <w:sz w:val="28"/>
          <w:szCs w:val="28"/>
        </w:rPr>
        <w:t xml:space="preserve"> района</w:t>
      </w:r>
    </w:p>
    <w:p w:rsidR="00E9270C" w:rsidRPr="007012FD" w:rsidRDefault="00E9270C" w:rsidP="00E9270C">
      <w:pPr>
        <w:widowControl w:val="0"/>
        <w:autoSpaceDE w:val="0"/>
        <w:autoSpaceDN w:val="0"/>
        <w:spacing w:before="220"/>
        <w:ind w:firstLine="540"/>
        <w:jc w:val="both"/>
        <w:rPr>
          <w:b/>
          <w:sz w:val="28"/>
          <w:szCs w:val="28"/>
        </w:rPr>
      </w:pPr>
      <w:r w:rsidRPr="007012FD">
        <w:rPr>
          <w:b/>
          <w:sz w:val="28"/>
          <w:szCs w:val="28"/>
        </w:rPr>
        <w:t>Статья 6. Инициатива о проведении публичных слушаний</w:t>
      </w:r>
    </w:p>
    <w:p w:rsidR="00E9270C" w:rsidRPr="006353BF" w:rsidRDefault="00E9270C" w:rsidP="00E9270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9270C" w:rsidRPr="006353BF" w:rsidRDefault="00E9270C" w:rsidP="00E9270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353BF">
        <w:rPr>
          <w:sz w:val="28"/>
          <w:szCs w:val="28"/>
        </w:rPr>
        <w:t xml:space="preserve">1. Публичные слушания проводятся по инициативе населения </w:t>
      </w:r>
      <w:proofErr w:type="spellStart"/>
      <w:r w:rsidRPr="006353BF">
        <w:rPr>
          <w:sz w:val="28"/>
          <w:szCs w:val="28"/>
        </w:rPr>
        <w:t>Добринского</w:t>
      </w:r>
      <w:proofErr w:type="spellEnd"/>
      <w:r w:rsidRPr="006353BF">
        <w:rPr>
          <w:sz w:val="28"/>
          <w:szCs w:val="28"/>
        </w:rPr>
        <w:t xml:space="preserve"> района, Совета депутатов </w:t>
      </w:r>
      <w:proofErr w:type="spellStart"/>
      <w:r w:rsidRPr="006353BF">
        <w:rPr>
          <w:sz w:val="28"/>
          <w:szCs w:val="28"/>
        </w:rPr>
        <w:t>Добринского</w:t>
      </w:r>
      <w:proofErr w:type="spellEnd"/>
      <w:r w:rsidRPr="006353BF">
        <w:rPr>
          <w:sz w:val="28"/>
          <w:szCs w:val="28"/>
        </w:rPr>
        <w:t xml:space="preserve"> района (далее - Совет депутатов), </w:t>
      </w:r>
      <w:r w:rsidRPr="006B593C">
        <w:rPr>
          <w:sz w:val="28"/>
          <w:szCs w:val="28"/>
        </w:rPr>
        <w:t>г</w:t>
      </w:r>
      <w:r w:rsidRPr="006353BF">
        <w:rPr>
          <w:sz w:val="28"/>
          <w:szCs w:val="28"/>
        </w:rPr>
        <w:t xml:space="preserve">лавы </w:t>
      </w:r>
      <w:proofErr w:type="spellStart"/>
      <w:r w:rsidRPr="006353BF">
        <w:rPr>
          <w:sz w:val="28"/>
          <w:szCs w:val="28"/>
        </w:rPr>
        <w:t>Добринского</w:t>
      </w:r>
      <w:proofErr w:type="spellEnd"/>
      <w:r w:rsidRPr="006353BF">
        <w:rPr>
          <w:sz w:val="28"/>
          <w:szCs w:val="28"/>
        </w:rPr>
        <w:t xml:space="preserve"> района.</w:t>
      </w:r>
    </w:p>
    <w:p w:rsidR="00E9270C" w:rsidRPr="006353BF" w:rsidRDefault="00E9270C" w:rsidP="00E9270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353BF">
        <w:rPr>
          <w:sz w:val="28"/>
          <w:szCs w:val="28"/>
        </w:rPr>
        <w:t>2. От имени населения района проведение публичных слушаний могут инициировать:</w:t>
      </w:r>
    </w:p>
    <w:p w:rsidR="00E9270C" w:rsidRPr="006353BF" w:rsidRDefault="00E9270C" w:rsidP="00E9270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353BF">
        <w:rPr>
          <w:sz w:val="28"/>
          <w:szCs w:val="28"/>
        </w:rPr>
        <w:t>- группа граждан, проживающих на территории района, обладающих активным избирательным правом и постоянно проживающих на территории района;</w:t>
      </w:r>
    </w:p>
    <w:p w:rsidR="00E9270C" w:rsidRPr="006353BF" w:rsidRDefault="00E9270C" w:rsidP="00E9270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353BF">
        <w:rPr>
          <w:sz w:val="28"/>
          <w:szCs w:val="28"/>
        </w:rPr>
        <w:t>- избирательные и иные общественные объединения, зарегистрированные на территории района;</w:t>
      </w:r>
    </w:p>
    <w:p w:rsidR="00E9270C" w:rsidRPr="006353BF" w:rsidRDefault="00E9270C" w:rsidP="00E9270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353BF">
        <w:rPr>
          <w:sz w:val="28"/>
          <w:szCs w:val="28"/>
        </w:rPr>
        <w:t>- местные и региональные отделения партий, профессиональных и творческих союзов, действующие на территории района;</w:t>
      </w:r>
    </w:p>
    <w:p w:rsidR="00E9270C" w:rsidRPr="006353BF" w:rsidRDefault="00E9270C" w:rsidP="00E9270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353BF">
        <w:rPr>
          <w:sz w:val="28"/>
          <w:szCs w:val="28"/>
        </w:rPr>
        <w:t>- органы территориального общественного самоуправления.</w:t>
      </w:r>
    </w:p>
    <w:p w:rsidR="00E9270C" w:rsidRPr="006353BF" w:rsidRDefault="00E9270C" w:rsidP="00E9270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353BF">
        <w:rPr>
          <w:sz w:val="28"/>
          <w:szCs w:val="28"/>
        </w:rPr>
        <w:t xml:space="preserve">3. Жители района для инициирования публичных слушаний формируют инициативную группу численностью не менее 10 человек, достигших </w:t>
      </w:r>
      <w:r w:rsidRPr="006353BF">
        <w:rPr>
          <w:sz w:val="28"/>
          <w:szCs w:val="28"/>
        </w:rPr>
        <w:lastRenderedPageBreak/>
        <w:t>возраста 18 лет. Решение о формировании инициативной группы принимается членами инициативной группы на собрании большинством голосов членов инициативной группы и оформляется протоколом. В протоколе указываются члены инициативной группы, лицо, уполномоченное членами инициативной группы представлять интересы в Совете депутатов, вопросы, инициируемые к вынесению Советом депутатов на публичные слушания. Протоколы собраний инициативной группы подписываются председателем и секретарем инициативной группы, избранными инициативной группой из своего состава.</w:t>
      </w:r>
    </w:p>
    <w:p w:rsidR="00E9270C" w:rsidRPr="006353BF" w:rsidRDefault="00E9270C" w:rsidP="00E9270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353BF">
        <w:rPr>
          <w:sz w:val="28"/>
          <w:szCs w:val="28"/>
        </w:rPr>
        <w:t>4. Для инициирования принятия решения о назначении публичных слушаний инициативная группа жителей направляет в Совет депутатов инициативу, которая должна включать в себя:</w:t>
      </w:r>
    </w:p>
    <w:p w:rsidR="00E9270C" w:rsidRPr="006353BF" w:rsidRDefault="00E9270C" w:rsidP="00E9270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353BF">
        <w:rPr>
          <w:sz w:val="28"/>
          <w:szCs w:val="28"/>
        </w:rPr>
        <w:t>1) ходатайство о проведении публичных слушаний с указанием вопроса публичных слушаний, обоснованием его общественной значимости;</w:t>
      </w:r>
    </w:p>
    <w:p w:rsidR="00E9270C" w:rsidRPr="006353BF" w:rsidRDefault="00E9270C" w:rsidP="00E9270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353BF">
        <w:rPr>
          <w:sz w:val="28"/>
          <w:szCs w:val="28"/>
        </w:rPr>
        <w:t>2) протокол о создании инициативной группы с указанием сведений о членах инициативной группы (Ф.И.О., дата рождения, серия и номер паспорта гражданина или документа, заменяющего паспорт гражданина, адрес места жительства, личная подпись);</w:t>
      </w:r>
    </w:p>
    <w:p w:rsidR="00E9270C" w:rsidRPr="006353BF" w:rsidRDefault="00E9270C" w:rsidP="00E9270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353BF">
        <w:rPr>
          <w:sz w:val="28"/>
          <w:szCs w:val="28"/>
        </w:rPr>
        <w:t>3) подписные листы жителей района.</w:t>
      </w:r>
    </w:p>
    <w:p w:rsidR="00E9270C" w:rsidRPr="006353BF" w:rsidRDefault="00E9270C" w:rsidP="00E9270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353BF">
        <w:rPr>
          <w:sz w:val="28"/>
          <w:szCs w:val="28"/>
        </w:rPr>
        <w:t>5. Количество подписей, которое необходимо собрать инициативной группе в поддержку инициативы проведения публичных слушаний от имени населения, должно составлять не менее 1% от числа жителей района, проживающих на территории района, обладающих активным избирательным правом.</w:t>
      </w:r>
    </w:p>
    <w:p w:rsidR="00E9270C" w:rsidRPr="006353BF" w:rsidRDefault="00E9270C" w:rsidP="00E9270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353BF">
        <w:rPr>
          <w:sz w:val="28"/>
          <w:szCs w:val="28"/>
        </w:rPr>
        <w:t xml:space="preserve">6. Подписи в поддержку инициативы проведения публичных слушаний собираются членами инициативной группы в срок, не превышающий 20 дней с момента подписания протокола о создании инициативной группы, посредством заполнения подписных </w:t>
      </w:r>
      <w:hyperlink w:anchor="P192">
        <w:r w:rsidRPr="006353BF">
          <w:rPr>
            <w:color w:val="0000FF"/>
            <w:sz w:val="28"/>
            <w:szCs w:val="28"/>
          </w:rPr>
          <w:t>листов</w:t>
        </w:r>
      </w:hyperlink>
      <w:r w:rsidRPr="006353BF">
        <w:rPr>
          <w:sz w:val="28"/>
          <w:szCs w:val="28"/>
        </w:rPr>
        <w:t xml:space="preserve"> по форме, установленной приложением 1 к настоящему Положению.</w:t>
      </w:r>
    </w:p>
    <w:p w:rsidR="00E9270C" w:rsidRPr="006353BF" w:rsidRDefault="00E9270C" w:rsidP="00E9270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353BF">
        <w:rPr>
          <w:sz w:val="28"/>
          <w:szCs w:val="28"/>
        </w:rPr>
        <w:t xml:space="preserve">7. </w:t>
      </w:r>
      <w:proofErr w:type="gramStart"/>
      <w:r w:rsidRPr="006353BF">
        <w:rPr>
          <w:sz w:val="28"/>
          <w:szCs w:val="28"/>
        </w:rPr>
        <w:t>Подписные листы должны содержать: фамилию, имя, отчество лица, поддерживающего инициативу, дату рождения, адрес места жительства, контактный телефон, серию и номер паспорта гражданина или документа, заменяющего паспорт гражданина, дату подписи, собственноручную подпись.</w:t>
      </w:r>
      <w:proofErr w:type="gramEnd"/>
      <w:r w:rsidRPr="006353BF">
        <w:rPr>
          <w:sz w:val="28"/>
          <w:szCs w:val="28"/>
        </w:rPr>
        <w:t xml:space="preserve"> Расходы, связанные со сбором подписей, несет инициативная группа. По окончании сбора подписей все подписные листы брошюруются, нумеруются, прошиваются.</w:t>
      </w:r>
    </w:p>
    <w:p w:rsidR="00E9270C" w:rsidRPr="006353BF" w:rsidRDefault="00E9270C" w:rsidP="00E9270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353BF">
        <w:rPr>
          <w:sz w:val="28"/>
          <w:szCs w:val="28"/>
        </w:rPr>
        <w:t>8. Обращение инициативной группы по проведению публичных слушаний рассматривается на очередном заседании Совета депутатов.</w:t>
      </w:r>
    </w:p>
    <w:p w:rsidR="00E9270C" w:rsidRPr="006353BF" w:rsidRDefault="00E9270C" w:rsidP="00E9270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353BF">
        <w:rPr>
          <w:sz w:val="28"/>
          <w:szCs w:val="28"/>
        </w:rPr>
        <w:t xml:space="preserve">По результатам рассмотрения обращения Совет депутатов принимает </w:t>
      </w:r>
      <w:r w:rsidRPr="006353BF">
        <w:rPr>
          <w:sz w:val="28"/>
          <w:szCs w:val="28"/>
        </w:rPr>
        <w:lastRenderedPageBreak/>
        <w:t>решение о назначении публичных слушаний или обоснованно отказывает в их назначении.</w:t>
      </w:r>
    </w:p>
    <w:p w:rsidR="00E9270C" w:rsidRPr="006353BF" w:rsidRDefault="00E9270C" w:rsidP="00E9270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353BF">
        <w:rPr>
          <w:sz w:val="28"/>
          <w:szCs w:val="28"/>
        </w:rPr>
        <w:t>Решение о назначении публичных слушаний принимается на сессии Совета депутатов большинством голосов от установленного числа депутатов.</w:t>
      </w:r>
    </w:p>
    <w:p w:rsidR="00E9270C" w:rsidRDefault="00E9270C" w:rsidP="00E9270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353BF">
        <w:rPr>
          <w:sz w:val="28"/>
          <w:szCs w:val="28"/>
        </w:rPr>
        <w:t>Основаниями к отказу в назначении публичных слушаний могут быть:</w:t>
      </w:r>
    </w:p>
    <w:p w:rsidR="00E9270C" w:rsidRPr="006353BF" w:rsidRDefault="00E9270C" w:rsidP="005E3395">
      <w:pPr>
        <w:widowControl w:val="0"/>
        <w:tabs>
          <w:tab w:val="left" w:pos="6280"/>
        </w:tabs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353BF">
        <w:rPr>
          <w:sz w:val="28"/>
          <w:szCs w:val="28"/>
        </w:rPr>
        <w:t xml:space="preserve">- недопустимость в соответствии с федеральными законами, законами Липецкой области, </w:t>
      </w:r>
      <w:hyperlink r:id="rId15">
        <w:r w:rsidRPr="006353BF">
          <w:rPr>
            <w:color w:val="0000FF"/>
            <w:sz w:val="28"/>
            <w:szCs w:val="28"/>
          </w:rPr>
          <w:t>Уставом</w:t>
        </w:r>
      </w:hyperlink>
      <w:r w:rsidRPr="006353BF">
        <w:rPr>
          <w:sz w:val="28"/>
          <w:szCs w:val="28"/>
        </w:rPr>
        <w:t xml:space="preserve"> </w:t>
      </w:r>
      <w:proofErr w:type="spellStart"/>
      <w:r w:rsidRPr="006353BF">
        <w:rPr>
          <w:sz w:val="28"/>
          <w:szCs w:val="28"/>
        </w:rPr>
        <w:t>Добринского</w:t>
      </w:r>
      <w:proofErr w:type="spellEnd"/>
      <w:r w:rsidRPr="006353BF">
        <w:rPr>
          <w:sz w:val="28"/>
          <w:szCs w:val="28"/>
        </w:rPr>
        <w:t xml:space="preserve"> муниципального района проведения публичных слушаний по вопросу, предлагаемому населением для вынесения на публичные слушания;</w:t>
      </w:r>
    </w:p>
    <w:p w:rsidR="00E9270C" w:rsidRPr="006353BF" w:rsidRDefault="00E9270C" w:rsidP="00E9270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353BF">
        <w:rPr>
          <w:sz w:val="28"/>
          <w:szCs w:val="28"/>
        </w:rPr>
        <w:t xml:space="preserve">- нарушение установленного настоящим Положением </w:t>
      </w:r>
      <w:proofErr w:type="gramStart"/>
      <w:r w:rsidRPr="006353BF">
        <w:rPr>
          <w:sz w:val="28"/>
          <w:szCs w:val="28"/>
        </w:rPr>
        <w:t>порядка осуществления инициативы проведения публичных слушаний</w:t>
      </w:r>
      <w:proofErr w:type="gramEnd"/>
      <w:r w:rsidRPr="006353BF">
        <w:rPr>
          <w:sz w:val="28"/>
          <w:szCs w:val="28"/>
        </w:rPr>
        <w:t>.</w:t>
      </w:r>
    </w:p>
    <w:p w:rsidR="00E9270C" w:rsidRPr="006353BF" w:rsidRDefault="00E9270C" w:rsidP="00E9270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9270C" w:rsidRPr="006353BF" w:rsidRDefault="00E9270C" w:rsidP="00E9270C">
      <w:pPr>
        <w:widowControl w:val="0"/>
        <w:autoSpaceDE w:val="0"/>
        <w:autoSpaceDN w:val="0"/>
        <w:ind w:firstLine="540"/>
        <w:jc w:val="both"/>
        <w:outlineLvl w:val="2"/>
        <w:rPr>
          <w:b/>
          <w:sz w:val="28"/>
          <w:szCs w:val="28"/>
        </w:rPr>
      </w:pPr>
      <w:r w:rsidRPr="006353BF">
        <w:rPr>
          <w:b/>
          <w:sz w:val="28"/>
          <w:szCs w:val="28"/>
        </w:rPr>
        <w:t>Статья 7. Проверка достоверности подписей жителей в подписных листах</w:t>
      </w:r>
    </w:p>
    <w:p w:rsidR="00E9270C" w:rsidRPr="006353BF" w:rsidRDefault="00E9270C" w:rsidP="00E9270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9270C" w:rsidRPr="006353BF" w:rsidRDefault="00E9270C" w:rsidP="00E9270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353BF">
        <w:rPr>
          <w:sz w:val="28"/>
          <w:szCs w:val="28"/>
        </w:rPr>
        <w:t>1. Распоряжением председателя Совета депутатов создается рабочая группа с привлечением специалистов, экспертов и представителей инициаторов публичных слушаний.</w:t>
      </w:r>
    </w:p>
    <w:p w:rsidR="00E9270C" w:rsidRPr="006353BF" w:rsidRDefault="00E9270C" w:rsidP="00E9270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353BF">
        <w:rPr>
          <w:sz w:val="28"/>
          <w:szCs w:val="28"/>
        </w:rPr>
        <w:t>Проверке подлежат не менее 20 процентов от общего числа подписей.</w:t>
      </w:r>
    </w:p>
    <w:p w:rsidR="00E9270C" w:rsidRPr="006353BF" w:rsidRDefault="00E9270C" w:rsidP="00E9270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353BF">
        <w:rPr>
          <w:sz w:val="28"/>
          <w:szCs w:val="28"/>
        </w:rPr>
        <w:t>Проверка подписей осуществляется рабочей группой в течение 30 дней со дня подачи инициативной группой в Совет депутатов оригиналов подписных листов.</w:t>
      </w:r>
    </w:p>
    <w:p w:rsidR="00E9270C" w:rsidRPr="006353BF" w:rsidRDefault="00E9270C" w:rsidP="00E9270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353BF">
        <w:rPr>
          <w:sz w:val="28"/>
          <w:szCs w:val="28"/>
        </w:rPr>
        <w:t>2. Если при проверке подписей жителей района обнаруживается несколько подписей одного и того же лица, учитывается только одна подпись.</w:t>
      </w:r>
    </w:p>
    <w:p w:rsidR="00E9270C" w:rsidRPr="006353BF" w:rsidRDefault="00E9270C" w:rsidP="00E9270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353BF">
        <w:rPr>
          <w:sz w:val="28"/>
          <w:szCs w:val="28"/>
        </w:rPr>
        <w:t>3. Недостоверными считаются:</w:t>
      </w:r>
    </w:p>
    <w:p w:rsidR="00E9270C" w:rsidRPr="006353BF" w:rsidRDefault="00E9270C" w:rsidP="00E9270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353BF">
        <w:rPr>
          <w:sz w:val="28"/>
          <w:szCs w:val="28"/>
        </w:rPr>
        <w:t>- подписи лиц, не обладающих активным избирательным правом, а также подписи лиц, указавших в подписном листе сведения, не соответствующие действительности;</w:t>
      </w:r>
    </w:p>
    <w:p w:rsidR="00E9270C" w:rsidRPr="006353BF" w:rsidRDefault="00E9270C" w:rsidP="00E9270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353BF">
        <w:rPr>
          <w:sz w:val="28"/>
          <w:szCs w:val="28"/>
        </w:rPr>
        <w:t>- подписи лиц без указания каких-либо из требуемых в соответствии с настоящим Положением сведений либо без указания даты собственноручного внесения жителем города своей подписи в подписной лист;</w:t>
      </w:r>
    </w:p>
    <w:p w:rsidR="00E9270C" w:rsidRPr="006353BF" w:rsidRDefault="00E9270C" w:rsidP="00E9270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353BF">
        <w:rPr>
          <w:sz w:val="28"/>
          <w:szCs w:val="28"/>
        </w:rPr>
        <w:t>- подписи лиц с исправлением в дате ее внесения в подписной лист, если это исправление специально не оговорено гражданином.</w:t>
      </w:r>
    </w:p>
    <w:p w:rsidR="00E9270C" w:rsidRPr="006353BF" w:rsidRDefault="00E9270C" w:rsidP="00E9270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353BF">
        <w:rPr>
          <w:sz w:val="28"/>
          <w:szCs w:val="28"/>
        </w:rPr>
        <w:t xml:space="preserve">4. В случае обнаружения недостоверных подписей в количестве более 25 процентов от числа проверенных подписей Совет депутатов принимает </w:t>
      </w:r>
      <w:r w:rsidRPr="006353BF">
        <w:rPr>
          <w:sz w:val="28"/>
          <w:szCs w:val="28"/>
        </w:rPr>
        <w:lastRenderedPageBreak/>
        <w:t>решение об отказе в назначении публичных слушаний по инициативе жителей района.</w:t>
      </w:r>
    </w:p>
    <w:p w:rsidR="00E9270C" w:rsidRPr="006353BF" w:rsidRDefault="00E9270C" w:rsidP="00E9270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9270C" w:rsidRPr="006353BF" w:rsidRDefault="00E9270C" w:rsidP="00E9270C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6353BF">
        <w:rPr>
          <w:b/>
          <w:sz w:val="28"/>
          <w:szCs w:val="28"/>
        </w:rPr>
        <w:t>Глава II. ПОРЯДОК ОРГАНИЗАЦИИ ПРОВЕДЕНИЯ ПУБЛИЧНЫХ СЛУШАНИЙ</w:t>
      </w:r>
    </w:p>
    <w:p w:rsidR="00E9270C" w:rsidRPr="006353BF" w:rsidRDefault="00E9270C" w:rsidP="00E9270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9270C" w:rsidRPr="006353BF" w:rsidRDefault="00E9270C" w:rsidP="00E9270C">
      <w:pPr>
        <w:widowControl w:val="0"/>
        <w:autoSpaceDE w:val="0"/>
        <w:autoSpaceDN w:val="0"/>
        <w:ind w:firstLine="540"/>
        <w:jc w:val="both"/>
        <w:outlineLvl w:val="2"/>
        <w:rPr>
          <w:b/>
          <w:sz w:val="28"/>
          <w:szCs w:val="28"/>
        </w:rPr>
      </w:pPr>
      <w:r w:rsidRPr="006353BF">
        <w:rPr>
          <w:b/>
          <w:sz w:val="28"/>
          <w:szCs w:val="28"/>
        </w:rPr>
        <w:t>Статья 8. Организация и подготовка проведения публичных слушаний</w:t>
      </w:r>
    </w:p>
    <w:p w:rsidR="00E9270C" w:rsidRPr="006353BF" w:rsidRDefault="00E9270C" w:rsidP="00E9270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9270C" w:rsidRPr="006353BF" w:rsidRDefault="00E9270C" w:rsidP="00E9270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353B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353BF">
        <w:rPr>
          <w:sz w:val="28"/>
          <w:szCs w:val="28"/>
        </w:rPr>
        <w:t xml:space="preserve">Публичные слушания, проводимые по инициативе населения района или Совета депутатов, назначаются решением Совета депутатов, а по инициативе </w:t>
      </w:r>
      <w:r w:rsidRPr="006B593C">
        <w:rPr>
          <w:sz w:val="28"/>
          <w:szCs w:val="28"/>
        </w:rPr>
        <w:t>г</w:t>
      </w:r>
      <w:r w:rsidRPr="006353BF">
        <w:rPr>
          <w:sz w:val="28"/>
          <w:szCs w:val="28"/>
        </w:rPr>
        <w:t xml:space="preserve">лавы района - постановлением </w:t>
      </w:r>
      <w:r w:rsidRPr="006B593C">
        <w:rPr>
          <w:sz w:val="28"/>
          <w:szCs w:val="28"/>
        </w:rPr>
        <w:t>г</w:t>
      </w:r>
      <w:r w:rsidRPr="006353BF">
        <w:rPr>
          <w:sz w:val="28"/>
          <w:szCs w:val="28"/>
        </w:rPr>
        <w:t>лавы района (далее - решение о назначении публичных слушаний).</w:t>
      </w:r>
    </w:p>
    <w:p w:rsidR="00E9270C" w:rsidRPr="006353BF" w:rsidRDefault="00E9270C" w:rsidP="00E9270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353BF">
        <w:rPr>
          <w:sz w:val="28"/>
          <w:szCs w:val="28"/>
        </w:rPr>
        <w:t>2. В решении о назначении публичных слушаний указываются:</w:t>
      </w:r>
    </w:p>
    <w:p w:rsidR="00E9270C" w:rsidRPr="006353BF" w:rsidRDefault="00E9270C" w:rsidP="00E9270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353BF">
        <w:rPr>
          <w:sz w:val="28"/>
          <w:szCs w:val="28"/>
        </w:rPr>
        <w:t>1) сведения об инициаторе публичных слушаний;</w:t>
      </w:r>
    </w:p>
    <w:p w:rsidR="00E9270C" w:rsidRPr="006353BF" w:rsidRDefault="00E9270C" w:rsidP="00E9270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353BF">
        <w:rPr>
          <w:sz w:val="28"/>
          <w:szCs w:val="28"/>
        </w:rPr>
        <w:t>2) наименование выносимого на публичные слушания проекта муниципального правового акта;</w:t>
      </w:r>
    </w:p>
    <w:p w:rsidR="00E9270C" w:rsidRPr="006353BF" w:rsidRDefault="00E9270C" w:rsidP="00E9270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353BF">
        <w:rPr>
          <w:sz w:val="28"/>
          <w:szCs w:val="28"/>
        </w:rPr>
        <w:t>3) контактная информация (почтовый и электронный адрес, номер телефона) для подачи предложений участниками публичных слушаний;</w:t>
      </w:r>
    </w:p>
    <w:p w:rsidR="00E9270C" w:rsidRPr="006353BF" w:rsidRDefault="00E9270C" w:rsidP="00E9270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353BF">
        <w:rPr>
          <w:sz w:val="28"/>
          <w:szCs w:val="28"/>
        </w:rPr>
        <w:t>5) уполномоченный орган, ответственный за организацию и проведение публичных слушаний;</w:t>
      </w:r>
    </w:p>
    <w:p w:rsidR="00E9270C" w:rsidRPr="006353BF" w:rsidRDefault="00E9270C" w:rsidP="00E9270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353BF">
        <w:rPr>
          <w:sz w:val="28"/>
          <w:szCs w:val="28"/>
        </w:rPr>
        <w:t>6) дата, время и место проведения публичных слушаний.</w:t>
      </w:r>
    </w:p>
    <w:p w:rsidR="00E9270C" w:rsidRPr="006353BF" w:rsidRDefault="00E9270C" w:rsidP="00E9270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353BF">
        <w:rPr>
          <w:sz w:val="28"/>
          <w:szCs w:val="28"/>
        </w:rPr>
        <w:t>3. При назначении публичных слушаний Советом депутатов организационно-техническое и информационное обеспечение проведения публичных слушаний возлагается на Совет депутатов.</w:t>
      </w:r>
    </w:p>
    <w:p w:rsidR="00E9270C" w:rsidRPr="006353BF" w:rsidRDefault="00E9270C" w:rsidP="00E9270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353BF">
        <w:rPr>
          <w:sz w:val="28"/>
          <w:szCs w:val="28"/>
        </w:rPr>
        <w:t xml:space="preserve">4. При назначении публичных слушаний </w:t>
      </w:r>
      <w:r w:rsidRPr="006B593C">
        <w:rPr>
          <w:sz w:val="28"/>
          <w:szCs w:val="28"/>
        </w:rPr>
        <w:t>г</w:t>
      </w:r>
      <w:r w:rsidRPr="006353BF">
        <w:rPr>
          <w:sz w:val="28"/>
          <w:szCs w:val="28"/>
        </w:rPr>
        <w:t>лавой района организационно-техническое и информационное обеспечение проведения публичных слушаний возлагается на администрацию района.</w:t>
      </w:r>
    </w:p>
    <w:p w:rsidR="00E9270C" w:rsidRPr="006353BF" w:rsidRDefault="00E9270C" w:rsidP="00E9270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353BF">
        <w:rPr>
          <w:sz w:val="28"/>
          <w:szCs w:val="28"/>
        </w:rPr>
        <w:t>5. В число мер, обеспечивающих подготовку и проведение публичных слушаний, входит:</w:t>
      </w:r>
    </w:p>
    <w:p w:rsidR="00E9270C" w:rsidRPr="006353BF" w:rsidRDefault="00E9270C" w:rsidP="00E9270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353BF">
        <w:rPr>
          <w:sz w:val="28"/>
          <w:szCs w:val="28"/>
        </w:rPr>
        <w:t>- информирование населения о ходе подготовки публичных слушаний;</w:t>
      </w:r>
    </w:p>
    <w:p w:rsidR="00E9270C" w:rsidRPr="006353BF" w:rsidRDefault="00E9270C" w:rsidP="00E9270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353BF">
        <w:rPr>
          <w:sz w:val="28"/>
          <w:szCs w:val="28"/>
        </w:rPr>
        <w:t>- привлечение экспертов и специалистов для выполнения консультационных и экспертных работ;</w:t>
      </w:r>
    </w:p>
    <w:p w:rsidR="00E9270C" w:rsidRPr="006353BF" w:rsidRDefault="00E9270C" w:rsidP="00E9270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353BF">
        <w:rPr>
          <w:sz w:val="28"/>
          <w:szCs w:val="28"/>
        </w:rPr>
        <w:t>- анализ материалов, представленных инициаторами проведения публичных слушаний;</w:t>
      </w:r>
    </w:p>
    <w:p w:rsidR="00E9270C" w:rsidRPr="006353BF" w:rsidRDefault="00E9270C" w:rsidP="00E9270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353BF">
        <w:rPr>
          <w:sz w:val="28"/>
          <w:szCs w:val="28"/>
        </w:rPr>
        <w:t>- подготовка заключений по представленным материалам;</w:t>
      </w:r>
    </w:p>
    <w:p w:rsidR="00E9270C" w:rsidRPr="006353BF" w:rsidRDefault="00E9270C" w:rsidP="00E9270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353BF">
        <w:rPr>
          <w:sz w:val="28"/>
          <w:szCs w:val="28"/>
        </w:rPr>
        <w:lastRenderedPageBreak/>
        <w:t>- подготовка проектов решений, предлагаемых на публичных слушаниях.</w:t>
      </w:r>
    </w:p>
    <w:p w:rsidR="00E9270C" w:rsidRPr="006353BF" w:rsidRDefault="00E9270C" w:rsidP="00E9270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353BF">
        <w:rPr>
          <w:sz w:val="28"/>
          <w:szCs w:val="28"/>
        </w:rPr>
        <w:t>6. Информационные материалы к слушаниям, проекты рекомендаций и иных документов, которые предполагается принять по результатам слушаний, включая проекты муниципальных правовых актов, готовятся комиссией Совета депутатов, структурным подразделением администрации района, ответственными за подготовку и проведение слушаний.</w:t>
      </w:r>
    </w:p>
    <w:p w:rsidR="00E9270C" w:rsidRPr="006353BF" w:rsidRDefault="00E9270C" w:rsidP="00E9270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353BF">
        <w:rPr>
          <w:sz w:val="28"/>
          <w:szCs w:val="28"/>
        </w:rPr>
        <w:t xml:space="preserve">7. Для подготовки проектов указанных документов распоряжением председателя Совета депутатов, постановлением </w:t>
      </w:r>
      <w:r w:rsidRPr="006B593C">
        <w:rPr>
          <w:sz w:val="28"/>
          <w:szCs w:val="28"/>
        </w:rPr>
        <w:t>г</w:t>
      </w:r>
      <w:r w:rsidRPr="006353BF">
        <w:rPr>
          <w:sz w:val="28"/>
          <w:szCs w:val="28"/>
        </w:rPr>
        <w:t>лавы района могут быть образованы рабочие группы с привлечением работников аппарата Совета депутатов, администрации района, а также независимых экспертов.</w:t>
      </w:r>
    </w:p>
    <w:p w:rsidR="00E9270C" w:rsidRPr="006353BF" w:rsidRDefault="00E9270C" w:rsidP="00E9270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9270C" w:rsidRDefault="00E9270C" w:rsidP="00E9270C">
      <w:pPr>
        <w:widowControl w:val="0"/>
        <w:autoSpaceDE w:val="0"/>
        <w:autoSpaceDN w:val="0"/>
        <w:ind w:firstLine="540"/>
        <w:jc w:val="both"/>
        <w:outlineLvl w:val="2"/>
        <w:rPr>
          <w:b/>
          <w:sz w:val="28"/>
          <w:szCs w:val="28"/>
        </w:rPr>
      </w:pPr>
    </w:p>
    <w:p w:rsidR="00E9270C" w:rsidRPr="006353BF" w:rsidRDefault="00E9270C" w:rsidP="00E9270C">
      <w:pPr>
        <w:widowControl w:val="0"/>
        <w:autoSpaceDE w:val="0"/>
        <w:autoSpaceDN w:val="0"/>
        <w:ind w:firstLine="540"/>
        <w:jc w:val="both"/>
        <w:outlineLvl w:val="2"/>
        <w:rPr>
          <w:b/>
          <w:sz w:val="28"/>
          <w:szCs w:val="28"/>
        </w:rPr>
      </w:pPr>
      <w:r w:rsidRPr="006353BF">
        <w:rPr>
          <w:b/>
          <w:sz w:val="28"/>
          <w:szCs w:val="28"/>
        </w:rPr>
        <w:t>Статья 9. Информирование населения о проведении публичных слушаний</w:t>
      </w:r>
    </w:p>
    <w:p w:rsidR="00E9270C" w:rsidRPr="006353BF" w:rsidRDefault="00E9270C" w:rsidP="00E9270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9270C" w:rsidRPr="007012FD" w:rsidRDefault="00E9270C" w:rsidP="00E9270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353BF">
        <w:rPr>
          <w:sz w:val="28"/>
          <w:szCs w:val="28"/>
        </w:rPr>
        <w:t xml:space="preserve">Решение о проведении публичных слушаний должно приниматься не менее чем </w:t>
      </w:r>
      <w:r w:rsidRPr="007012FD">
        <w:rPr>
          <w:sz w:val="28"/>
          <w:szCs w:val="28"/>
        </w:rPr>
        <w:t>за 20 дней до даты рассмотрения соответствующим органом или должностным лицом проекта муниципального правового акта.</w:t>
      </w:r>
    </w:p>
    <w:p w:rsidR="00E9270C" w:rsidRPr="007012FD" w:rsidRDefault="00E9270C" w:rsidP="00E9270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7012FD">
        <w:rPr>
          <w:sz w:val="28"/>
          <w:szCs w:val="28"/>
        </w:rPr>
        <w:t>Решение о назначении публичных слушаний подлежит обязательному опубликованию в районной газете "</w:t>
      </w:r>
      <w:proofErr w:type="spellStart"/>
      <w:r w:rsidRPr="007012FD">
        <w:rPr>
          <w:sz w:val="28"/>
          <w:szCs w:val="28"/>
        </w:rPr>
        <w:t>Добринские</w:t>
      </w:r>
      <w:proofErr w:type="spellEnd"/>
      <w:r w:rsidRPr="007012FD">
        <w:rPr>
          <w:sz w:val="28"/>
          <w:szCs w:val="28"/>
        </w:rPr>
        <w:t xml:space="preserve"> вести" и размещению на официальном сайте администрации </w:t>
      </w:r>
      <w:proofErr w:type="spellStart"/>
      <w:r w:rsidRPr="007012FD">
        <w:rPr>
          <w:sz w:val="28"/>
          <w:szCs w:val="28"/>
        </w:rPr>
        <w:t>Добринского</w:t>
      </w:r>
      <w:proofErr w:type="spellEnd"/>
      <w:r w:rsidRPr="007012FD">
        <w:rPr>
          <w:sz w:val="28"/>
          <w:szCs w:val="28"/>
        </w:rPr>
        <w:t xml:space="preserve"> района в информационно-телекоммуникационной сети "</w:t>
      </w:r>
      <w:bookmarkStart w:id="2" w:name="_GoBack"/>
      <w:bookmarkEnd w:id="2"/>
      <w:r w:rsidRPr="007012FD">
        <w:rPr>
          <w:sz w:val="28"/>
          <w:szCs w:val="28"/>
        </w:rPr>
        <w:t xml:space="preserve">Интернет" не </w:t>
      </w:r>
      <w:proofErr w:type="gramStart"/>
      <w:r w:rsidRPr="007012FD">
        <w:rPr>
          <w:sz w:val="28"/>
          <w:szCs w:val="28"/>
        </w:rPr>
        <w:t>позднее</w:t>
      </w:r>
      <w:proofErr w:type="gramEnd"/>
      <w:r w:rsidRPr="007012FD">
        <w:rPr>
          <w:sz w:val="28"/>
          <w:szCs w:val="28"/>
        </w:rPr>
        <w:t xml:space="preserve"> чем за 10 дней до проведения публичных слушаний. Одновременно с решением о назначении публичных слушаний опубликованию подлежит проект выносимого на обсуждение муниципального правового акта или краткая информация о нем с указанием места (адрес) и времени (дни и часы), в которые возможно ознакомиться с проектом.</w:t>
      </w:r>
    </w:p>
    <w:p w:rsidR="00E9270C" w:rsidRPr="006353BF" w:rsidRDefault="00E9270C" w:rsidP="00E9270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7012FD">
        <w:rPr>
          <w:sz w:val="28"/>
          <w:szCs w:val="28"/>
        </w:rPr>
        <w:t xml:space="preserve">Публичные слушания проводятся не менее чем за </w:t>
      </w:r>
      <w:r w:rsidR="000F48FD" w:rsidRPr="007012FD">
        <w:rPr>
          <w:sz w:val="28"/>
          <w:szCs w:val="28"/>
        </w:rPr>
        <w:t>3</w:t>
      </w:r>
      <w:r w:rsidRPr="007012FD">
        <w:rPr>
          <w:sz w:val="28"/>
          <w:szCs w:val="28"/>
        </w:rPr>
        <w:t xml:space="preserve"> дней до </w:t>
      </w:r>
      <w:r w:rsidRPr="006353BF">
        <w:rPr>
          <w:sz w:val="28"/>
          <w:szCs w:val="28"/>
        </w:rPr>
        <w:t>дня принятия муниципального правового акта.</w:t>
      </w:r>
    </w:p>
    <w:p w:rsidR="00E9270C" w:rsidRDefault="00E9270C" w:rsidP="00E9270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proofErr w:type="gramStart"/>
      <w:r w:rsidRPr="006353BF">
        <w:rPr>
          <w:sz w:val="28"/>
          <w:szCs w:val="28"/>
        </w:rPr>
        <w:t xml:space="preserve">Для размещения материалов и информации, указанных в </w:t>
      </w:r>
      <w:hyperlink w:anchor="P73">
        <w:r w:rsidRPr="006353BF">
          <w:rPr>
            <w:color w:val="0000FF"/>
            <w:sz w:val="28"/>
            <w:szCs w:val="28"/>
          </w:rPr>
          <w:t>статье 5 Главы I</w:t>
        </w:r>
      </w:hyperlink>
      <w:r w:rsidRPr="006353BF">
        <w:rPr>
          <w:sz w:val="28"/>
          <w:szCs w:val="28"/>
        </w:rPr>
        <w:t xml:space="preserve"> настоящего Положения, обеспечения возможности представления жителями </w:t>
      </w:r>
      <w:proofErr w:type="spellStart"/>
      <w:r w:rsidRPr="006B593C">
        <w:rPr>
          <w:sz w:val="28"/>
          <w:szCs w:val="28"/>
        </w:rPr>
        <w:t>Добринского</w:t>
      </w:r>
      <w:proofErr w:type="spellEnd"/>
      <w:r w:rsidRPr="006353BF">
        <w:rPr>
          <w:sz w:val="28"/>
          <w:szCs w:val="28"/>
        </w:rPr>
        <w:t xml:space="preserve"> района своих замечаний и предложений по проекту муниципального правового акта, а также для участия жителей </w:t>
      </w:r>
      <w:proofErr w:type="spellStart"/>
      <w:r w:rsidRPr="006B593C">
        <w:rPr>
          <w:sz w:val="28"/>
          <w:szCs w:val="28"/>
        </w:rPr>
        <w:t>Добринского</w:t>
      </w:r>
      <w:proofErr w:type="spellEnd"/>
      <w:r w:rsidRPr="006353BF">
        <w:rPr>
          <w:sz w:val="28"/>
          <w:szCs w:val="28"/>
        </w:rPr>
        <w:t xml:space="preserve">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 муниципальных</w:t>
      </w:r>
      <w:proofErr w:type="gramEnd"/>
      <w:r w:rsidRPr="006353BF">
        <w:rPr>
          <w:sz w:val="28"/>
          <w:szCs w:val="28"/>
        </w:rPr>
        <w:t xml:space="preserve"> услуг (функций)", порядок использования которой для указанных целей устанавливается Правительством Российской Федерации.</w:t>
      </w:r>
    </w:p>
    <w:p w:rsidR="005E3395" w:rsidRPr="006353BF" w:rsidRDefault="005E3395" w:rsidP="00E9270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</w:p>
    <w:p w:rsidR="00E9270C" w:rsidRPr="006353BF" w:rsidRDefault="00E9270C" w:rsidP="00E9270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9270C" w:rsidRPr="006353BF" w:rsidRDefault="00E9270C" w:rsidP="00E9270C">
      <w:pPr>
        <w:widowControl w:val="0"/>
        <w:autoSpaceDE w:val="0"/>
        <w:autoSpaceDN w:val="0"/>
        <w:ind w:firstLine="540"/>
        <w:jc w:val="both"/>
        <w:outlineLvl w:val="2"/>
        <w:rPr>
          <w:b/>
          <w:sz w:val="28"/>
          <w:szCs w:val="28"/>
        </w:rPr>
      </w:pPr>
      <w:r w:rsidRPr="006353BF">
        <w:rPr>
          <w:b/>
          <w:sz w:val="28"/>
          <w:szCs w:val="28"/>
        </w:rPr>
        <w:lastRenderedPageBreak/>
        <w:t>Статья 10. Проведение публичных слушаний</w:t>
      </w:r>
    </w:p>
    <w:p w:rsidR="00E9270C" w:rsidRPr="006353BF" w:rsidRDefault="00E9270C" w:rsidP="00E9270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9270C" w:rsidRPr="006353BF" w:rsidRDefault="00E9270C" w:rsidP="00E9270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353BF">
        <w:rPr>
          <w:sz w:val="28"/>
          <w:szCs w:val="28"/>
        </w:rPr>
        <w:t xml:space="preserve">1. Публичные слушания, инициированные населением района или Советом депутатов, ведет председатель Совета депутатов либо его заместитель. Слушания, проводимые по инициативе </w:t>
      </w:r>
      <w:r w:rsidRPr="006B593C">
        <w:rPr>
          <w:sz w:val="28"/>
          <w:szCs w:val="28"/>
        </w:rPr>
        <w:t>г</w:t>
      </w:r>
      <w:r w:rsidRPr="006353BF">
        <w:rPr>
          <w:sz w:val="28"/>
          <w:szCs w:val="28"/>
        </w:rPr>
        <w:t xml:space="preserve">лавы района, ведет соответственно </w:t>
      </w:r>
      <w:r w:rsidRPr="006B593C">
        <w:rPr>
          <w:sz w:val="28"/>
          <w:szCs w:val="28"/>
        </w:rPr>
        <w:t>г</w:t>
      </w:r>
      <w:r w:rsidRPr="006353BF">
        <w:rPr>
          <w:sz w:val="28"/>
          <w:szCs w:val="28"/>
        </w:rPr>
        <w:t xml:space="preserve">лава района или должностное лицо, исполняющее его обязанности в соответствии с </w:t>
      </w:r>
      <w:hyperlink r:id="rId16">
        <w:r w:rsidRPr="006353BF">
          <w:rPr>
            <w:color w:val="0000FF"/>
            <w:sz w:val="28"/>
            <w:szCs w:val="28"/>
          </w:rPr>
          <w:t>Уставом</w:t>
        </w:r>
      </w:hyperlink>
      <w:r w:rsidRPr="006353BF">
        <w:rPr>
          <w:sz w:val="28"/>
          <w:szCs w:val="28"/>
        </w:rPr>
        <w:t xml:space="preserve"> </w:t>
      </w:r>
      <w:proofErr w:type="spellStart"/>
      <w:r w:rsidRPr="006353BF">
        <w:rPr>
          <w:sz w:val="28"/>
          <w:szCs w:val="28"/>
        </w:rPr>
        <w:t>Добринского</w:t>
      </w:r>
      <w:proofErr w:type="spellEnd"/>
      <w:r w:rsidRPr="006353BF">
        <w:rPr>
          <w:sz w:val="28"/>
          <w:szCs w:val="28"/>
        </w:rPr>
        <w:t xml:space="preserve"> района (далее - председательствующий).</w:t>
      </w:r>
    </w:p>
    <w:p w:rsidR="00E9270C" w:rsidRPr="006353BF" w:rsidRDefault="00E9270C" w:rsidP="00E9270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353BF">
        <w:rPr>
          <w:sz w:val="28"/>
          <w:szCs w:val="28"/>
        </w:rPr>
        <w:t>2. Перед началом проведения публичных слушаний оргкомитет организует регистрацию его участников.</w:t>
      </w:r>
    </w:p>
    <w:p w:rsidR="00E9270C" w:rsidRPr="006353BF" w:rsidRDefault="00E9270C" w:rsidP="00E9270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353BF">
        <w:rPr>
          <w:sz w:val="28"/>
          <w:szCs w:val="28"/>
        </w:rPr>
        <w:t>3. Порядок ведения слушаний определяет председательствующий.</w:t>
      </w:r>
    </w:p>
    <w:p w:rsidR="00E9270C" w:rsidRPr="006353BF" w:rsidRDefault="00E9270C" w:rsidP="00E9270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353BF">
        <w:rPr>
          <w:sz w:val="28"/>
          <w:szCs w:val="28"/>
        </w:rPr>
        <w:t>4. Для ведения протокола из числа присутствующих избирается секретарь.</w:t>
      </w:r>
    </w:p>
    <w:p w:rsidR="00E9270C" w:rsidRPr="006353BF" w:rsidRDefault="00E9270C" w:rsidP="00E9270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353BF">
        <w:rPr>
          <w:sz w:val="28"/>
          <w:szCs w:val="28"/>
        </w:rPr>
        <w:t>5. Для организации прений председательствующий объявляет порядок выступлений участников публичных слушаний.</w:t>
      </w:r>
    </w:p>
    <w:p w:rsidR="00E9270C" w:rsidRPr="006353BF" w:rsidRDefault="00E9270C" w:rsidP="00E9270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353BF">
        <w:rPr>
          <w:sz w:val="28"/>
          <w:szCs w:val="28"/>
        </w:rPr>
        <w:t>6. Первым для выступления предоставляется слово докладчику инициатора публичных слушаний, который излагает предмет правового регулирования и концепцию вынесенного на обсуждение проекта муниципального правового акта.</w:t>
      </w:r>
    </w:p>
    <w:p w:rsidR="00E9270C" w:rsidRPr="006353BF" w:rsidRDefault="00E9270C" w:rsidP="00E9270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353BF">
        <w:rPr>
          <w:sz w:val="28"/>
          <w:szCs w:val="28"/>
        </w:rPr>
        <w:t>7. Для обоснования позиций председательствующим предоставляется слово участникам публичных слушаний, направившим предложения по проекту вынесенного на публичные слушания проекта муниципального правового акта и изъявившим желание выступить на публичных слушаниях.</w:t>
      </w:r>
    </w:p>
    <w:p w:rsidR="00E9270C" w:rsidRPr="006353BF" w:rsidRDefault="00E9270C" w:rsidP="00E9270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353BF">
        <w:rPr>
          <w:sz w:val="28"/>
          <w:szCs w:val="28"/>
        </w:rPr>
        <w:t>В зависимости от количества желающих выступить председательствующий на слушаниях может ограничить время выступления любого из выступающих участников слушаний.</w:t>
      </w:r>
    </w:p>
    <w:p w:rsidR="00E9270C" w:rsidRPr="006353BF" w:rsidRDefault="00E9270C" w:rsidP="00E9270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353BF">
        <w:rPr>
          <w:sz w:val="28"/>
          <w:szCs w:val="28"/>
        </w:rPr>
        <w:t>Все желающие выступить на слушаниях берут слово только с разрешения председательствующего.</w:t>
      </w:r>
    </w:p>
    <w:p w:rsidR="00E9270C" w:rsidRPr="006353BF" w:rsidRDefault="00E9270C" w:rsidP="00E9270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353BF">
        <w:rPr>
          <w:sz w:val="28"/>
          <w:szCs w:val="28"/>
        </w:rPr>
        <w:t>8. В протоколе публичных слушаний указывается дата, время и место проведения, число присутствующих на слушаниях, фамилия, имя, отчество председателя и секретаря, повестка дня, краткое содержание выступлений, результаты голосования.</w:t>
      </w:r>
    </w:p>
    <w:p w:rsidR="00E9270C" w:rsidRPr="006353BF" w:rsidRDefault="00E9270C" w:rsidP="00E9270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353BF">
        <w:rPr>
          <w:sz w:val="28"/>
          <w:szCs w:val="28"/>
        </w:rPr>
        <w:t>9. По итогам проведения публичных слушаний принимается итоговый документ - рекомендации публичных слушаний.</w:t>
      </w:r>
    </w:p>
    <w:p w:rsidR="00E9270C" w:rsidRPr="006353BF" w:rsidRDefault="00E9270C" w:rsidP="00E9270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353BF">
        <w:rPr>
          <w:sz w:val="28"/>
          <w:szCs w:val="28"/>
        </w:rPr>
        <w:t xml:space="preserve">10. Материалы по организации и проведению публичных слушаний хранятся вместе с проектом муниципального правового акта в Совете депутатов или администрации района, если публичные слушания организовывались соответственно по инициативе Совета депутатов или </w:t>
      </w:r>
      <w:r w:rsidRPr="006B593C">
        <w:rPr>
          <w:sz w:val="28"/>
          <w:szCs w:val="28"/>
        </w:rPr>
        <w:lastRenderedPageBreak/>
        <w:t>г</w:t>
      </w:r>
      <w:r w:rsidRPr="006353BF">
        <w:rPr>
          <w:sz w:val="28"/>
          <w:szCs w:val="28"/>
        </w:rPr>
        <w:t>лавы района.</w:t>
      </w:r>
    </w:p>
    <w:p w:rsidR="00E9270C" w:rsidRPr="006353BF" w:rsidRDefault="00E9270C" w:rsidP="00E9270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353BF">
        <w:rPr>
          <w:sz w:val="28"/>
          <w:szCs w:val="28"/>
        </w:rPr>
        <w:t>В случае если публичные слушания проводились по инициативе населения района, то материалы по организации и проведению публичных слушаний хранятся в Совете депутатов.</w:t>
      </w:r>
    </w:p>
    <w:p w:rsidR="00E9270C" w:rsidRPr="006353BF" w:rsidRDefault="00E9270C" w:rsidP="00E9270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353BF">
        <w:rPr>
          <w:sz w:val="28"/>
          <w:szCs w:val="28"/>
        </w:rPr>
        <w:t>11. Неявка на публичные слушания жителей района, заявивших о своем намерении принять участие в публичных слушаниях, отсутствие жителей района, желающих принять участие в публичных слушаниях, не являются основанием для переноса или повторного проведения публичных слушаний.</w:t>
      </w:r>
    </w:p>
    <w:p w:rsidR="00E9270C" w:rsidRPr="006353BF" w:rsidRDefault="00E9270C" w:rsidP="00E9270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9270C" w:rsidRPr="006353BF" w:rsidRDefault="00E9270C" w:rsidP="00E9270C">
      <w:pPr>
        <w:widowControl w:val="0"/>
        <w:autoSpaceDE w:val="0"/>
        <w:autoSpaceDN w:val="0"/>
        <w:ind w:firstLine="540"/>
        <w:jc w:val="both"/>
        <w:outlineLvl w:val="2"/>
        <w:rPr>
          <w:b/>
          <w:sz w:val="28"/>
          <w:szCs w:val="28"/>
        </w:rPr>
      </w:pPr>
      <w:r w:rsidRPr="006353BF">
        <w:rPr>
          <w:b/>
          <w:sz w:val="28"/>
          <w:szCs w:val="28"/>
        </w:rPr>
        <w:t>Статья 11. Рекомендации публичных слушаний</w:t>
      </w:r>
    </w:p>
    <w:p w:rsidR="00E9270C" w:rsidRPr="006353BF" w:rsidRDefault="00E9270C" w:rsidP="00E9270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9270C" w:rsidRPr="006353BF" w:rsidRDefault="00E9270C" w:rsidP="00E9270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353BF">
        <w:rPr>
          <w:sz w:val="28"/>
          <w:szCs w:val="28"/>
        </w:rPr>
        <w:t>1. Рекомендации публичных слушаний принимаются открытым голосованием и считаются принятыми, если за них проголосовало не менее половины присутствующих на слушаниях.</w:t>
      </w:r>
    </w:p>
    <w:p w:rsidR="00E9270C" w:rsidRPr="006353BF" w:rsidRDefault="00E9270C" w:rsidP="00E9270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353BF">
        <w:rPr>
          <w:sz w:val="28"/>
          <w:szCs w:val="28"/>
        </w:rPr>
        <w:t>2. Опубликование результатов публичных слушаний осуществляется не позднее чем через 5 дней со дня их принятия.</w:t>
      </w:r>
    </w:p>
    <w:p w:rsidR="00E9270C" w:rsidRPr="006353BF" w:rsidRDefault="00E9270C" w:rsidP="00E9270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353BF">
        <w:rPr>
          <w:sz w:val="28"/>
          <w:szCs w:val="28"/>
        </w:rPr>
        <w:t>3. Решения, принимаемые на слушаниях, носят рекомендательный характер. Рекомендации публичных слушаний принимаются во внимание органами местного самоуправления, проверяются на соответствие действующему законодательству, затем либо отклоняются, либо принимаются к дальнейшему рассмотрению.</w:t>
      </w:r>
    </w:p>
    <w:p w:rsidR="00E9270C" w:rsidRPr="006353BF" w:rsidRDefault="00E9270C" w:rsidP="00E9270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353BF">
        <w:rPr>
          <w:sz w:val="28"/>
          <w:szCs w:val="28"/>
        </w:rPr>
        <w:t>4. Решения органов местного самоуправления, принятые по рекомендациям публичных слушаний, подлежат обязательному опубликованию. Информацию до населения района доводит орган местного самоуправления, принявший решение о проведении публичных слушаний.</w:t>
      </w:r>
    </w:p>
    <w:p w:rsidR="00E9270C" w:rsidRPr="006353BF" w:rsidRDefault="00E9270C" w:rsidP="00E9270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9270C" w:rsidRPr="006353BF" w:rsidRDefault="00E9270C" w:rsidP="00E9270C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6353BF">
        <w:rPr>
          <w:b/>
          <w:sz w:val="28"/>
          <w:szCs w:val="28"/>
        </w:rPr>
        <w:t>Глава III. ЗАКЛЮЧИТЕЛЬНЫЕ ПОЛОЖЕНИЯ</w:t>
      </w:r>
    </w:p>
    <w:p w:rsidR="00E9270C" w:rsidRPr="006353BF" w:rsidRDefault="00E9270C" w:rsidP="00E9270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9270C" w:rsidRPr="006353BF" w:rsidRDefault="00E9270C" w:rsidP="00E9270C">
      <w:pPr>
        <w:widowControl w:val="0"/>
        <w:autoSpaceDE w:val="0"/>
        <w:autoSpaceDN w:val="0"/>
        <w:ind w:firstLine="540"/>
        <w:jc w:val="both"/>
        <w:outlineLvl w:val="2"/>
        <w:rPr>
          <w:b/>
          <w:sz w:val="28"/>
          <w:szCs w:val="28"/>
        </w:rPr>
      </w:pPr>
      <w:r w:rsidRPr="006353BF">
        <w:rPr>
          <w:b/>
          <w:sz w:val="28"/>
          <w:szCs w:val="28"/>
        </w:rPr>
        <w:t>Статья 12. Вступление в силу настоящего Положения</w:t>
      </w:r>
    </w:p>
    <w:p w:rsidR="00E9270C" w:rsidRPr="006353BF" w:rsidRDefault="00E9270C" w:rsidP="00E9270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9270C" w:rsidRPr="006353BF" w:rsidRDefault="00E9270C" w:rsidP="00E9270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353BF">
        <w:rPr>
          <w:sz w:val="28"/>
          <w:szCs w:val="28"/>
        </w:rPr>
        <w:t>Настоящее Положение вступает в силу со дня его официального опубликования.</w:t>
      </w:r>
    </w:p>
    <w:p w:rsidR="00E9270C" w:rsidRPr="006353BF" w:rsidRDefault="00E9270C" w:rsidP="00E9270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9270C" w:rsidRPr="006B593C" w:rsidRDefault="00E9270C" w:rsidP="00E9270C">
      <w:pPr>
        <w:pStyle w:val="a3"/>
        <w:ind w:firstLine="540"/>
        <w:jc w:val="both"/>
        <w:rPr>
          <w:sz w:val="28"/>
          <w:szCs w:val="28"/>
        </w:rPr>
      </w:pPr>
    </w:p>
    <w:p w:rsidR="00E9270C" w:rsidRPr="006B593C" w:rsidRDefault="00E9270C" w:rsidP="00E9270C">
      <w:pPr>
        <w:pStyle w:val="a3"/>
        <w:ind w:firstLine="540"/>
        <w:jc w:val="both"/>
        <w:rPr>
          <w:sz w:val="28"/>
          <w:szCs w:val="28"/>
        </w:rPr>
      </w:pPr>
    </w:p>
    <w:p w:rsidR="00E9270C" w:rsidRPr="006B593C" w:rsidRDefault="00E9270C" w:rsidP="00E9270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93C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6B593C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</w:p>
    <w:p w:rsidR="00E9270C" w:rsidRPr="006B593C" w:rsidRDefault="00E9270C" w:rsidP="00E9270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93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</w:t>
      </w:r>
      <w:proofErr w:type="spellStart"/>
      <w:r w:rsidRPr="006B593C">
        <w:rPr>
          <w:rFonts w:ascii="Times New Roman" w:hAnsi="Times New Roman" w:cs="Times New Roman"/>
          <w:b/>
          <w:sz w:val="28"/>
          <w:szCs w:val="28"/>
        </w:rPr>
        <w:t>А.Н.Пасынков</w:t>
      </w:r>
      <w:proofErr w:type="spellEnd"/>
    </w:p>
    <w:p w:rsidR="00E9270C" w:rsidRPr="006B593C" w:rsidRDefault="00E9270C" w:rsidP="00E9270C">
      <w:pPr>
        <w:pStyle w:val="a3"/>
        <w:ind w:firstLine="540"/>
        <w:jc w:val="both"/>
        <w:rPr>
          <w:sz w:val="28"/>
          <w:szCs w:val="28"/>
        </w:rPr>
      </w:pPr>
    </w:p>
    <w:p w:rsidR="00E9270C" w:rsidRPr="006B593C" w:rsidRDefault="00E9270C" w:rsidP="00E9270C">
      <w:pPr>
        <w:pStyle w:val="a3"/>
        <w:ind w:firstLine="540"/>
        <w:jc w:val="both"/>
        <w:rPr>
          <w:sz w:val="28"/>
          <w:szCs w:val="28"/>
        </w:rPr>
      </w:pPr>
    </w:p>
    <w:p w:rsidR="00E9270C" w:rsidRDefault="00E9270C" w:rsidP="00E9270C">
      <w:pPr>
        <w:pStyle w:val="a3"/>
        <w:ind w:firstLine="540"/>
        <w:jc w:val="both"/>
        <w:rPr>
          <w:sz w:val="28"/>
          <w:szCs w:val="28"/>
        </w:rPr>
      </w:pPr>
    </w:p>
    <w:p w:rsidR="00E9270C" w:rsidRDefault="00E9270C" w:rsidP="00E9270C">
      <w:pPr>
        <w:pStyle w:val="a3"/>
        <w:ind w:firstLine="540"/>
        <w:jc w:val="both"/>
        <w:rPr>
          <w:sz w:val="28"/>
          <w:szCs w:val="28"/>
        </w:rPr>
      </w:pPr>
    </w:p>
    <w:p w:rsidR="00E9270C" w:rsidRDefault="00E9270C" w:rsidP="00E9270C">
      <w:pPr>
        <w:pStyle w:val="a3"/>
        <w:ind w:firstLine="540"/>
        <w:jc w:val="both"/>
        <w:rPr>
          <w:sz w:val="28"/>
          <w:szCs w:val="28"/>
        </w:rPr>
      </w:pPr>
    </w:p>
    <w:p w:rsidR="00E9270C" w:rsidRPr="006353BF" w:rsidRDefault="00E9270C" w:rsidP="00E9270C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6353BF">
        <w:rPr>
          <w:sz w:val="28"/>
          <w:szCs w:val="28"/>
        </w:rPr>
        <w:lastRenderedPageBreak/>
        <w:t>Приложение 1</w:t>
      </w:r>
    </w:p>
    <w:p w:rsidR="00E9270C" w:rsidRPr="006353BF" w:rsidRDefault="00E9270C" w:rsidP="00E9270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6353BF">
        <w:rPr>
          <w:sz w:val="28"/>
          <w:szCs w:val="28"/>
        </w:rPr>
        <w:t>к Положению</w:t>
      </w:r>
    </w:p>
    <w:p w:rsidR="00E9270C" w:rsidRPr="006353BF" w:rsidRDefault="00E9270C" w:rsidP="00E9270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6353BF">
        <w:rPr>
          <w:sz w:val="28"/>
          <w:szCs w:val="28"/>
        </w:rPr>
        <w:t xml:space="preserve">о проведении </w:t>
      </w:r>
      <w:proofErr w:type="gramStart"/>
      <w:r w:rsidRPr="006353BF">
        <w:rPr>
          <w:sz w:val="28"/>
          <w:szCs w:val="28"/>
        </w:rPr>
        <w:t>публичных</w:t>
      </w:r>
      <w:proofErr w:type="gramEnd"/>
    </w:p>
    <w:p w:rsidR="00E9270C" w:rsidRPr="006353BF" w:rsidRDefault="00E9270C" w:rsidP="00E9270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6353BF">
        <w:rPr>
          <w:sz w:val="28"/>
          <w:szCs w:val="28"/>
        </w:rPr>
        <w:t xml:space="preserve">слушаний в </w:t>
      </w:r>
      <w:proofErr w:type="spellStart"/>
      <w:r w:rsidRPr="006353BF">
        <w:rPr>
          <w:sz w:val="28"/>
          <w:szCs w:val="28"/>
        </w:rPr>
        <w:t>Добринском</w:t>
      </w:r>
      <w:proofErr w:type="spellEnd"/>
    </w:p>
    <w:p w:rsidR="00E9270C" w:rsidRPr="006353BF" w:rsidRDefault="00E9270C" w:rsidP="00E9270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6353BF">
        <w:rPr>
          <w:sz w:val="28"/>
          <w:szCs w:val="28"/>
        </w:rPr>
        <w:t xml:space="preserve">муниципальном </w:t>
      </w:r>
      <w:proofErr w:type="gramStart"/>
      <w:r w:rsidRPr="006353BF">
        <w:rPr>
          <w:sz w:val="28"/>
          <w:szCs w:val="28"/>
        </w:rPr>
        <w:t>районе</w:t>
      </w:r>
      <w:proofErr w:type="gramEnd"/>
    </w:p>
    <w:p w:rsidR="00E9270C" w:rsidRPr="006353BF" w:rsidRDefault="00E9270C" w:rsidP="00E9270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6353BF">
        <w:rPr>
          <w:sz w:val="28"/>
          <w:szCs w:val="28"/>
        </w:rPr>
        <w:t>Липецкой области</w:t>
      </w:r>
    </w:p>
    <w:p w:rsidR="00E9270C" w:rsidRPr="006353BF" w:rsidRDefault="00E9270C" w:rsidP="00E9270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9270C" w:rsidRPr="006353BF" w:rsidRDefault="00E9270C" w:rsidP="00E9270C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3" w:name="P192"/>
      <w:bookmarkEnd w:id="3"/>
      <w:r w:rsidRPr="006353BF">
        <w:rPr>
          <w:sz w:val="28"/>
          <w:szCs w:val="28"/>
        </w:rPr>
        <w:t>Подписной лист</w:t>
      </w:r>
    </w:p>
    <w:p w:rsidR="00E9270C" w:rsidRPr="006353BF" w:rsidRDefault="00E9270C" w:rsidP="00E9270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353BF">
        <w:rPr>
          <w:sz w:val="28"/>
          <w:szCs w:val="28"/>
        </w:rPr>
        <w:t>__________________________________________________________</w:t>
      </w:r>
      <w:r w:rsidRPr="006B593C">
        <w:rPr>
          <w:sz w:val="28"/>
          <w:szCs w:val="28"/>
        </w:rPr>
        <w:t>______</w:t>
      </w:r>
      <w:r w:rsidRPr="006353BF">
        <w:rPr>
          <w:sz w:val="28"/>
          <w:szCs w:val="28"/>
        </w:rPr>
        <w:t>__</w:t>
      </w:r>
    </w:p>
    <w:p w:rsidR="00E9270C" w:rsidRPr="006353BF" w:rsidRDefault="00E9270C" w:rsidP="00E9270C">
      <w:pPr>
        <w:widowControl w:val="0"/>
        <w:autoSpaceDE w:val="0"/>
        <w:autoSpaceDN w:val="0"/>
        <w:ind w:firstLine="708"/>
        <w:jc w:val="center"/>
        <w:rPr>
          <w:sz w:val="24"/>
          <w:szCs w:val="24"/>
        </w:rPr>
      </w:pPr>
      <w:r w:rsidRPr="006353BF">
        <w:rPr>
          <w:sz w:val="24"/>
          <w:szCs w:val="24"/>
        </w:rPr>
        <w:t>(наименование территории, где проводится сбор подписей граждан)</w:t>
      </w:r>
    </w:p>
    <w:p w:rsidR="00E9270C" w:rsidRPr="006353BF" w:rsidRDefault="00E9270C" w:rsidP="00E9270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9270C" w:rsidRPr="006353BF" w:rsidRDefault="00E9270C" w:rsidP="00E9270C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6353BF">
        <w:rPr>
          <w:sz w:val="28"/>
          <w:szCs w:val="28"/>
        </w:rPr>
        <w:t>Мы, нижеподписавшиеся, поддерживаем инициативу о проведении публичных</w:t>
      </w:r>
      <w:r w:rsidRPr="006B593C">
        <w:rPr>
          <w:sz w:val="28"/>
          <w:szCs w:val="28"/>
        </w:rPr>
        <w:t xml:space="preserve"> </w:t>
      </w:r>
      <w:r w:rsidRPr="006353BF">
        <w:rPr>
          <w:sz w:val="28"/>
          <w:szCs w:val="28"/>
        </w:rPr>
        <w:t xml:space="preserve">слушаний </w:t>
      </w:r>
      <w:proofErr w:type="gramStart"/>
      <w:r w:rsidRPr="006353BF"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r w:rsidRPr="006B593C">
        <w:rPr>
          <w:sz w:val="28"/>
          <w:szCs w:val="28"/>
        </w:rPr>
        <w:t>____</w:t>
      </w:r>
      <w:r w:rsidRPr="006353BF">
        <w:rPr>
          <w:sz w:val="28"/>
          <w:szCs w:val="28"/>
        </w:rPr>
        <w:t>_______________</w:t>
      </w:r>
      <w:r w:rsidRPr="006B593C">
        <w:rPr>
          <w:sz w:val="28"/>
          <w:szCs w:val="28"/>
        </w:rPr>
        <w:t>_</w:t>
      </w:r>
      <w:r w:rsidRPr="006353BF">
        <w:rPr>
          <w:sz w:val="28"/>
          <w:szCs w:val="28"/>
        </w:rPr>
        <w:t>______</w:t>
      </w:r>
      <w:r w:rsidRPr="006B593C">
        <w:rPr>
          <w:sz w:val="28"/>
          <w:szCs w:val="28"/>
        </w:rPr>
        <w:t>________________</w:t>
      </w:r>
      <w:r w:rsidRPr="006353BF">
        <w:rPr>
          <w:sz w:val="28"/>
          <w:szCs w:val="28"/>
        </w:rPr>
        <w:t>___</w:t>
      </w:r>
    </w:p>
    <w:p w:rsidR="00E9270C" w:rsidRPr="006353BF" w:rsidRDefault="00E9270C" w:rsidP="00E9270C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6353BF">
        <w:rPr>
          <w:sz w:val="28"/>
          <w:szCs w:val="28"/>
        </w:rPr>
        <w:t>___________________________________________________________</w:t>
      </w:r>
      <w:r w:rsidRPr="006B593C">
        <w:rPr>
          <w:sz w:val="28"/>
          <w:szCs w:val="28"/>
        </w:rPr>
        <w:t>______</w:t>
      </w:r>
      <w:r w:rsidRPr="006353BF">
        <w:rPr>
          <w:sz w:val="28"/>
          <w:szCs w:val="28"/>
        </w:rPr>
        <w:t xml:space="preserve">                         </w:t>
      </w:r>
      <w:r w:rsidRPr="006353BF">
        <w:rPr>
          <w:sz w:val="24"/>
          <w:szCs w:val="24"/>
        </w:rPr>
        <w:t>(формулировка вопроса)</w:t>
      </w:r>
    </w:p>
    <w:p w:rsidR="00E9270C" w:rsidRPr="006353BF" w:rsidRDefault="00E9270C" w:rsidP="00E9270C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61"/>
        <w:gridCol w:w="964"/>
        <w:gridCol w:w="1928"/>
        <w:gridCol w:w="2121"/>
        <w:gridCol w:w="1418"/>
        <w:gridCol w:w="1626"/>
      </w:tblGrid>
      <w:tr w:rsidR="00E9270C" w:rsidRPr="006353BF" w:rsidTr="00E9270C">
        <w:tc>
          <w:tcPr>
            <w:tcW w:w="567" w:type="dxa"/>
          </w:tcPr>
          <w:p w:rsidR="00E9270C" w:rsidRPr="006353BF" w:rsidRDefault="00E9270C" w:rsidP="008173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53BF">
              <w:rPr>
                <w:sz w:val="24"/>
                <w:szCs w:val="24"/>
              </w:rPr>
              <w:t xml:space="preserve">N </w:t>
            </w:r>
            <w:proofErr w:type="gramStart"/>
            <w:r w:rsidRPr="006353BF">
              <w:rPr>
                <w:sz w:val="24"/>
                <w:szCs w:val="24"/>
              </w:rPr>
              <w:t>п</w:t>
            </w:r>
            <w:proofErr w:type="gramEnd"/>
            <w:r w:rsidRPr="006353BF">
              <w:rPr>
                <w:sz w:val="24"/>
                <w:szCs w:val="24"/>
              </w:rPr>
              <w:t>/п</w:t>
            </w:r>
          </w:p>
        </w:tc>
        <w:tc>
          <w:tcPr>
            <w:tcW w:w="1361" w:type="dxa"/>
          </w:tcPr>
          <w:p w:rsidR="00E9270C" w:rsidRPr="006353BF" w:rsidRDefault="00E9270C" w:rsidP="008173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53BF">
              <w:rPr>
                <w:sz w:val="24"/>
                <w:szCs w:val="24"/>
              </w:rPr>
              <w:t>ФИО</w:t>
            </w:r>
          </w:p>
        </w:tc>
        <w:tc>
          <w:tcPr>
            <w:tcW w:w="964" w:type="dxa"/>
          </w:tcPr>
          <w:p w:rsidR="00E9270C" w:rsidRPr="006353BF" w:rsidRDefault="00E9270C" w:rsidP="008173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53BF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928" w:type="dxa"/>
          </w:tcPr>
          <w:p w:rsidR="00E9270C" w:rsidRPr="006353BF" w:rsidRDefault="00E9270C" w:rsidP="008173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53BF">
              <w:rPr>
                <w:sz w:val="24"/>
                <w:szCs w:val="24"/>
              </w:rPr>
              <w:t>Адрес места жительства, контактный телефон</w:t>
            </w:r>
          </w:p>
        </w:tc>
        <w:tc>
          <w:tcPr>
            <w:tcW w:w="2121" w:type="dxa"/>
          </w:tcPr>
          <w:p w:rsidR="00E9270C" w:rsidRPr="006353BF" w:rsidRDefault="00E9270C" w:rsidP="008173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53BF">
              <w:rPr>
                <w:sz w:val="24"/>
                <w:szCs w:val="24"/>
              </w:rPr>
              <w:t>Серия, номер паспорта или заменяющего его документа</w:t>
            </w:r>
          </w:p>
        </w:tc>
        <w:tc>
          <w:tcPr>
            <w:tcW w:w="1418" w:type="dxa"/>
          </w:tcPr>
          <w:p w:rsidR="00E9270C" w:rsidRPr="006353BF" w:rsidRDefault="00E9270C" w:rsidP="008173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53BF">
              <w:rPr>
                <w:sz w:val="24"/>
                <w:szCs w:val="24"/>
              </w:rPr>
              <w:t>Дата подписи</w:t>
            </w:r>
          </w:p>
        </w:tc>
        <w:tc>
          <w:tcPr>
            <w:tcW w:w="1626" w:type="dxa"/>
          </w:tcPr>
          <w:p w:rsidR="00E9270C" w:rsidRPr="006353BF" w:rsidRDefault="00E9270C" w:rsidP="008173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53BF">
              <w:rPr>
                <w:sz w:val="24"/>
                <w:szCs w:val="24"/>
              </w:rPr>
              <w:t>Подпись</w:t>
            </w:r>
          </w:p>
        </w:tc>
      </w:tr>
      <w:tr w:rsidR="00E9270C" w:rsidRPr="006353BF" w:rsidTr="00E9270C">
        <w:tc>
          <w:tcPr>
            <w:tcW w:w="567" w:type="dxa"/>
          </w:tcPr>
          <w:p w:rsidR="00E9270C" w:rsidRPr="006353BF" w:rsidRDefault="00E9270C" w:rsidP="0081736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353BF">
              <w:rPr>
                <w:sz w:val="28"/>
                <w:szCs w:val="28"/>
              </w:rPr>
              <w:t>1</w:t>
            </w:r>
          </w:p>
        </w:tc>
        <w:tc>
          <w:tcPr>
            <w:tcW w:w="1361" w:type="dxa"/>
          </w:tcPr>
          <w:p w:rsidR="00E9270C" w:rsidRPr="006353BF" w:rsidRDefault="00E9270C" w:rsidP="0081736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353BF">
              <w:rPr>
                <w:sz w:val="28"/>
                <w:szCs w:val="28"/>
              </w:rPr>
              <w:t>2</w:t>
            </w:r>
          </w:p>
        </w:tc>
        <w:tc>
          <w:tcPr>
            <w:tcW w:w="964" w:type="dxa"/>
          </w:tcPr>
          <w:p w:rsidR="00E9270C" w:rsidRPr="006353BF" w:rsidRDefault="00E9270C" w:rsidP="0081736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353BF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</w:tcPr>
          <w:p w:rsidR="00E9270C" w:rsidRPr="006353BF" w:rsidRDefault="00E9270C" w:rsidP="0081736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353BF">
              <w:rPr>
                <w:sz w:val="28"/>
                <w:szCs w:val="28"/>
              </w:rPr>
              <w:t>4</w:t>
            </w:r>
          </w:p>
        </w:tc>
        <w:tc>
          <w:tcPr>
            <w:tcW w:w="2121" w:type="dxa"/>
          </w:tcPr>
          <w:p w:rsidR="00E9270C" w:rsidRPr="006353BF" w:rsidRDefault="00E9270C" w:rsidP="0081736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353BF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E9270C" w:rsidRPr="006353BF" w:rsidRDefault="00E9270C" w:rsidP="0081736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353BF">
              <w:rPr>
                <w:sz w:val="28"/>
                <w:szCs w:val="28"/>
              </w:rPr>
              <w:t>6</w:t>
            </w:r>
          </w:p>
        </w:tc>
        <w:tc>
          <w:tcPr>
            <w:tcW w:w="1626" w:type="dxa"/>
          </w:tcPr>
          <w:p w:rsidR="00E9270C" w:rsidRPr="006353BF" w:rsidRDefault="00E9270C" w:rsidP="0081736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353BF">
              <w:rPr>
                <w:sz w:val="28"/>
                <w:szCs w:val="28"/>
              </w:rPr>
              <w:t>7</w:t>
            </w:r>
          </w:p>
        </w:tc>
      </w:tr>
      <w:tr w:rsidR="00E9270C" w:rsidRPr="006353BF" w:rsidTr="00E9270C">
        <w:tc>
          <w:tcPr>
            <w:tcW w:w="567" w:type="dxa"/>
          </w:tcPr>
          <w:p w:rsidR="00E9270C" w:rsidRPr="006353BF" w:rsidRDefault="00E9270C" w:rsidP="0081736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353BF">
              <w:rPr>
                <w:sz w:val="28"/>
                <w:szCs w:val="28"/>
              </w:rPr>
              <w:t>1.</w:t>
            </w:r>
          </w:p>
        </w:tc>
        <w:tc>
          <w:tcPr>
            <w:tcW w:w="1361" w:type="dxa"/>
          </w:tcPr>
          <w:p w:rsidR="00E9270C" w:rsidRPr="006353BF" w:rsidRDefault="00E9270C" w:rsidP="0081736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E9270C" w:rsidRPr="006353BF" w:rsidRDefault="00E9270C" w:rsidP="0081736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E9270C" w:rsidRPr="006353BF" w:rsidRDefault="00E9270C" w:rsidP="0081736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E9270C" w:rsidRPr="006353BF" w:rsidRDefault="00E9270C" w:rsidP="0081736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9270C" w:rsidRPr="006353BF" w:rsidRDefault="00E9270C" w:rsidP="0081736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:rsidR="00E9270C" w:rsidRPr="006353BF" w:rsidRDefault="00E9270C" w:rsidP="0081736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E9270C" w:rsidRPr="006353BF" w:rsidTr="00E9270C">
        <w:tc>
          <w:tcPr>
            <w:tcW w:w="567" w:type="dxa"/>
          </w:tcPr>
          <w:p w:rsidR="00E9270C" w:rsidRPr="006353BF" w:rsidRDefault="00E9270C" w:rsidP="0081736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353BF">
              <w:rPr>
                <w:sz w:val="28"/>
                <w:szCs w:val="28"/>
              </w:rPr>
              <w:t>2.</w:t>
            </w:r>
          </w:p>
        </w:tc>
        <w:tc>
          <w:tcPr>
            <w:tcW w:w="1361" w:type="dxa"/>
          </w:tcPr>
          <w:p w:rsidR="00E9270C" w:rsidRPr="006353BF" w:rsidRDefault="00E9270C" w:rsidP="0081736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E9270C" w:rsidRPr="006353BF" w:rsidRDefault="00E9270C" w:rsidP="0081736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E9270C" w:rsidRPr="006353BF" w:rsidRDefault="00E9270C" w:rsidP="0081736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E9270C" w:rsidRPr="006353BF" w:rsidRDefault="00E9270C" w:rsidP="0081736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9270C" w:rsidRPr="006353BF" w:rsidRDefault="00E9270C" w:rsidP="0081736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:rsidR="00E9270C" w:rsidRPr="006353BF" w:rsidRDefault="00E9270C" w:rsidP="0081736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E9270C" w:rsidRPr="006353BF" w:rsidTr="00E9270C">
        <w:tc>
          <w:tcPr>
            <w:tcW w:w="567" w:type="dxa"/>
          </w:tcPr>
          <w:p w:rsidR="00E9270C" w:rsidRPr="006353BF" w:rsidRDefault="00E9270C" w:rsidP="0081736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353BF">
              <w:rPr>
                <w:sz w:val="28"/>
                <w:szCs w:val="28"/>
              </w:rPr>
              <w:t>3.</w:t>
            </w:r>
          </w:p>
        </w:tc>
        <w:tc>
          <w:tcPr>
            <w:tcW w:w="1361" w:type="dxa"/>
          </w:tcPr>
          <w:p w:rsidR="00E9270C" w:rsidRPr="006353BF" w:rsidRDefault="00E9270C" w:rsidP="0081736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E9270C" w:rsidRPr="006353BF" w:rsidRDefault="00E9270C" w:rsidP="0081736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E9270C" w:rsidRPr="006353BF" w:rsidRDefault="00E9270C" w:rsidP="0081736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E9270C" w:rsidRPr="006353BF" w:rsidRDefault="00E9270C" w:rsidP="0081736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9270C" w:rsidRPr="006353BF" w:rsidRDefault="00E9270C" w:rsidP="0081736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:rsidR="00E9270C" w:rsidRPr="006353BF" w:rsidRDefault="00E9270C" w:rsidP="0081736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E9270C" w:rsidRPr="006353BF" w:rsidTr="00E9270C">
        <w:tc>
          <w:tcPr>
            <w:tcW w:w="567" w:type="dxa"/>
          </w:tcPr>
          <w:p w:rsidR="00E9270C" w:rsidRPr="006353BF" w:rsidRDefault="00E9270C" w:rsidP="0081736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353BF">
              <w:rPr>
                <w:sz w:val="28"/>
                <w:szCs w:val="28"/>
              </w:rPr>
              <w:t>4.</w:t>
            </w:r>
          </w:p>
        </w:tc>
        <w:tc>
          <w:tcPr>
            <w:tcW w:w="1361" w:type="dxa"/>
          </w:tcPr>
          <w:p w:rsidR="00E9270C" w:rsidRPr="006353BF" w:rsidRDefault="00E9270C" w:rsidP="0081736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E9270C" w:rsidRPr="006353BF" w:rsidRDefault="00E9270C" w:rsidP="0081736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E9270C" w:rsidRPr="006353BF" w:rsidRDefault="00E9270C" w:rsidP="0081736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E9270C" w:rsidRPr="006353BF" w:rsidRDefault="00E9270C" w:rsidP="0081736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9270C" w:rsidRPr="006353BF" w:rsidRDefault="00E9270C" w:rsidP="0081736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:rsidR="00E9270C" w:rsidRPr="006353BF" w:rsidRDefault="00E9270C" w:rsidP="0081736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E9270C" w:rsidRPr="006353BF" w:rsidTr="00E9270C">
        <w:tc>
          <w:tcPr>
            <w:tcW w:w="567" w:type="dxa"/>
          </w:tcPr>
          <w:p w:rsidR="00E9270C" w:rsidRPr="006353BF" w:rsidRDefault="00E9270C" w:rsidP="0081736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353BF">
              <w:rPr>
                <w:sz w:val="28"/>
                <w:szCs w:val="28"/>
              </w:rPr>
              <w:t>5.</w:t>
            </w:r>
          </w:p>
        </w:tc>
        <w:tc>
          <w:tcPr>
            <w:tcW w:w="1361" w:type="dxa"/>
          </w:tcPr>
          <w:p w:rsidR="00E9270C" w:rsidRPr="006353BF" w:rsidRDefault="00E9270C" w:rsidP="0081736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E9270C" w:rsidRPr="006353BF" w:rsidRDefault="00E9270C" w:rsidP="0081736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E9270C" w:rsidRPr="006353BF" w:rsidRDefault="00E9270C" w:rsidP="0081736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E9270C" w:rsidRPr="006353BF" w:rsidRDefault="00E9270C" w:rsidP="0081736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9270C" w:rsidRPr="006353BF" w:rsidRDefault="00E9270C" w:rsidP="0081736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:rsidR="00E9270C" w:rsidRPr="006353BF" w:rsidRDefault="00E9270C" w:rsidP="0081736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E9270C" w:rsidRPr="006353BF" w:rsidTr="00E9270C">
        <w:tc>
          <w:tcPr>
            <w:tcW w:w="567" w:type="dxa"/>
          </w:tcPr>
          <w:p w:rsidR="00E9270C" w:rsidRPr="006353BF" w:rsidRDefault="00E9270C" w:rsidP="0081736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353BF">
              <w:rPr>
                <w:sz w:val="28"/>
                <w:szCs w:val="28"/>
              </w:rPr>
              <w:t>6.</w:t>
            </w:r>
          </w:p>
        </w:tc>
        <w:tc>
          <w:tcPr>
            <w:tcW w:w="1361" w:type="dxa"/>
          </w:tcPr>
          <w:p w:rsidR="00E9270C" w:rsidRPr="006353BF" w:rsidRDefault="00E9270C" w:rsidP="0081736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E9270C" w:rsidRPr="006353BF" w:rsidRDefault="00E9270C" w:rsidP="0081736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E9270C" w:rsidRPr="006353BF" w:rsidRDefault="00E9270C" w:rsidP="0081736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E9270C" w:rsidRPr="006353BF" w:rsidRDefault="00E9270C" w:rsidP="0081736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9270C" w:rsidRPr="006353BF" w:rsidRDefault="00E9270C" w:rsidP="0081736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:rsidR="00E9270C" w:rsidRPr="006353BF" w:rsidRDefault="00E9270C" w:rsidP="0081736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E9270C" w:rsidRPr="006353BF" w:rsidRDefault="00E9270C" w:rsidP="00E9270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9270C" w:rsidRPr="006353BF" w:rsidRDefault="00E9270C" w:rsidP="00E9270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353BF">
        <w:rPr>
          <w:sz w:val="28"/>
          <w:szCs w:val="28"/>
        </w:rPr>
        <w:t>Подписной лист удостоверяю</w:t>
      </w:r>
    </w:p>
    <w:p w:rsidR="00E9270C" w:rsidRPr="006353BF" w:rsidRDefault="00E9270C" w:rsidP="00E9270C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 w:rsidRPr="006353BF">
        <w:rPr>
          <w:rFonts w:ascii="Courier New" w:hAnsi="Courier New" w:cs="Courier New"/>
          <w:szCs w:val="22"/>
        </w:rPr>
        <w:t>_____________________________________________________</w:t>
      </w:r>
      <w:r w:rsidRPr="006B593C">
        <w:rPr>
          <w:rFonts w:ascii="Courier New" w:hAnsi="Courier New" w:cs="Courier New"/>
          <w:szCs w:val="22"/>
        </w:rPr>
        <w:t>__________</w:t>
      </w:r>
      <w:r w:rsidRPr="006353BF">
        <w:rPr>
          <w:rFonts w:ascii="Courier New" w:hAnsi="Courier New" w:cs="Courier New"/>
          <w:szCs w:val="22"/>
        </w:rPr>
        <w:t>______________</w:t>
      </w:r>
    </w:p>
    <w:p w:rsidR="00E9270C" w:rsidRPr="00615CA3" w:rsidRDefault="00E9270C" w:rsidP="00E9270C">
      <w:pPr>
        <w:widowControl w:val="0"/>
        <w:autoSpaceDE w:val="0"/>
        <w:autoSpaceDN w:val="0"/>
        <w:jc w:val="center"/>
      </w:pPr>
      <w:proofErr w:type="gramStart"/>
      <w:r w:rsidRPr="00615CA3">
        <w:t>(фамилия, имя, отчество, дата рождения, место жительства, серия и номер</w:t>
      </w:r>
      <w:proofErr w:type="gramEnd"/>
    </w:p>
    <w:p w:rsidR="00E9270C" w:rsidRPr="006353BF" w:rsidRDefault="00E9270C" w:rsidP="00E9270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353BF">
        <w:rPr>
          <w:sz w:val="24"/>
          <w:szCs w:val="24"/>
        </w:rPr>
        <w:t>_________________________________________________________</w:t>
      </w:r>
      <w:r w:rsidRPr="006B593C">
        <w:rPr>
          <w:sz w:val="24"/>
          <w:szCs w:val="24"/>
        </w:rPr>
        <w:t>__________</w:t>
      </w:r>
      <w:r w:rsidRPr="006353BF">
        <w:rPr>
          <w:sz w:val="24"/>
          <w:szCs w:val="24"/>
        </w:rPr>
        <w:t>__________</w:t>
      </w:r>
    </w:p>
    <w:p w:rsidR="00E9270C" w:rsidRPr="00615CA3" w:rsidRDefault="00E9270C" w:rsidP="00E9270C">
      <w:pPr>
        <w:widowControl w:val="0"/>
        <w:autoSpaceDE w:val="0"/>
        <w:autoSpaceDN w:val="0"/>
        <w:jc w:val="center"/>
      </w:pPr>
      <w:r w:rsidRPr="00615CA3">
        <w:t>паспорта или заменяющего его документа лица, собиравшего подписи)</w:t>
      </w:r>
    </w:p>
    <w:p w:rsidR="00E9270C" w:rsidRPr="006353BF" w:rsidRDefault="00E9270C" w:rsidP="00E9270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E9270C" w:rsidRPr="006353BF" w:rsidRDefault="00E9270C" w:rsidP="00E9270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353BF">
        <w:rPr>
          <w:sz w:val="24"/>
          <w:szCs w:val="24"/>
        </w:rPr>
        <w:t>____________                                             __________________</w:t>
      </w:r>
    </w:p>
    <w:p w:rsidR="00E9270C" w:rsidRPr="00615CA3" w:rsidRDefault="00E9270C" w:rsidP="00E9270C">
      <w:pPr>
        <w:widowControl w:val="0"/>
        <w:autoSpaceDE w:val="0"/>
        <w:autoSpaceDN w:val="0"/>
        <w:jc w:val="both"/>
      </w:pPr>
      <w:r w:rsidRPr="00615CA3">
        <w:t xml:space="preserve"> </w:t>
      </w:r>
      <w:r w:rsidR="00615CA3">
        <w:t xml:space="preserve">     </w:t>
      </w:r>
      <w:r w:rsidRPr="00615CA3">
        <w:t xml:space="preserve">  (дата)                                                                </w:t>
      </w:r>
      <w:r w:rsidR="00615CA3">
        <w:t xml:space="preserve">                </w:t>
      </w:r>
      <w:r w:rsidRPr="00615CA3">
        <w:t xml:space="preserve"> (подпись)</w:t>
      </w:r>
    </w:p>
    <w:p w:rsidR="00E9270C" w:rsidRPr="00615CA3" w:rsidRDefault="00E9270C" w:rsidP="00E9270C">
      <w:pPr>
        <w:widowControl w:val="0"/>
        <w:tabs>
          <w:tab w:val="left" w:pos="7310"/>
        </w:tabs>
        <w:autoSpaceDE w:val="0"/>
        <w:autoSpaceDN w:val="0"/>
        <w:jc w:val="both"/>
      </w:pPr>
      <w:r w:rsidRPr="00615CA3">
        <w:tab/>
      </w:r>
    </w:p>
    <w:p w:rsidR="00BD68B3" w:rsidRDefault="007012FD"/>
    <w:sectPr w:rsidR="00BD68B3" w:rsidSect="005E339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0C"/>
    <w:rsid w:val="00011AFC"/>
    <w:rsid w:val="000F48FD"/>
    <w:rsid w:val="00116F52"/>
    <w:rsid w:val="005E3395"/>
    <w:rsid w:val="00615CA3"/>
    <w:rsid w:val="007012FD"/>
    <w:rsid w:val="00E9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E927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E927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E92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E92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qFormat/>
    <w:rsid w:val="00E9270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927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E9270C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E927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E927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E927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E927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E9270C"/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927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27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E927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E927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E92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E92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qFormat/>
    <w:rsid w:val="00E9270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927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E9270C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E927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E927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E927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E927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E9270C"/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927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27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F4F353161FBEC8AA74D8A0A41D1A2D6CAEA23197808CB8C4724A6391025AA24CE8E45E4B029B0FE5FE411EDB57115AD3BFI8L" TargetMode="External"/><Relationship Id="rId13" Type="http://schemas.openxmlformats.org/officeDocument/2006/relationships/hyperlink" Target="consultantplus://offline/ref=ADF4F353161FBEC8AA74C6ADB271462268A7FE3E908582E99E244C34CE525CF71EA8BA071A4ED002E7E85D1EDBB4IA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F4F353161FBEC8AA74C6ADB271462268A7FE3E938282E99E244C34CE525CF71EA8BA071A4ED002E7E85D1EDBB4IAL" TargetMode="External"/><Relationship Id="rId12" Type="http://schemas.openxmlformats.org/officeDocument/2006/relationships/hyperlink" Target="consultantplus://offline/ref=ADF4F353161FBEC8AA74C6ADB271462268A7FE3E938282E99E244C34CE525CF70CA8E20B1A46CF02E0FD0B4F9D1C1E5AD9E57FA0FCE1B3B6B2I1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DF4F353161FBEC8AA74D8A0A41D1A2D6CAEA23197808CB8C4724A6391025AA24CE8E45E4B029B0FE5FE411EDB57115AD3BFI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F4F353161FBEC8AA74C6ADB27146226EADFB399DD4D5EBCF714231C60206E71AE1EF020446CC1CE7F65DB1IDL" TargetMode="External"/><Relationship Id="rId11" Type="http://schemas.openxmlformats.org/officeDocument/2006/relationships/hyperlink" Target="consultantplus://offline/ref=ADF4F353161FBEC8AA74D8A0A41D1A2D6CAEA23197808CB8C4724A6391025AA24CE8E45E4B029B0FE5FE411EDB57115AD3BFI8L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ADF4F353161FBEC8AA74D8A0A41D1A2D6CAEA23197808CB8C4724A6391025AA24CE8E45E4B029B0FE5FE411EDB57115AD3BFI8L" TargetMode="External"/><Relationship Id="rId10" Type="http://schemas.openxmlformats.org/officeDocument/2006/relationships/hyperlink" Target="consultantplus://offline/ref=ADF4F353161FBEC8AA74D8A0A41D1A2D6CAEA231978088B7C0734A6391025AA24CE8E45E4B029B0FE5FE411EDB57115AD3BFI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F4F353161FBEC8AA74C6ADB27146226EADFB399DD4D5EBCF714231C60206E71AE1EF020446CC1CE7F65DB1IDL" TargetMode="External"/><Relationship Id="rId14" Type="http://schemas.openxmlformats.org/officeDocument/2006/relationships/hyperlink" Target="consultantplus://offline/ref=ADF4F353161FBEC8AA74D8A0A41D1A2D6CAEA2319F8B88BAC27B1769995B56A04BE7BB495E4BCF02E5F65F17D21D421E84F67FAAFCE3B1AA20DE16B9I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3370</Words>
  <Characters>19209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2023-02-14T09:45:00Z</dcterms:created>
  <dcterms:modified xsi:type="dcterms:W3CDTF">2023-02-28T07:56:00Z</dcterms:modified>
</cp:coreProperties>
</file>