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1B22" w:rsidTr="00681EB8">
        <w:trPr>
          <w:cantSplit/>
          <w:trHeight w:val="1293"/>
          <w:jc w:val="center"/>
        </w:trPr>
        <w:tc>
          <w:tcPr>
            <w:tcW w:w="4608" w:type="dxa"/>
          </w:tcPr>
          <w:p w:rsidR="004F1B22" w:rsidRDefault="004F1B22" w:rsidP="00681EB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6A9802" wp14:editId="695675A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B22" w:rsidRDefault="004F1B22" w:rsidP="004F1B22">
      <w:pPr>
        <w:pStyle w:val="a4"/>
        <w:ind w:right="-94"/>
      </w:pPr>
      <w:r>
        <w:t>СОВЕТ  ДЕПУТАТОВ</w:t>
      </w:r>
    </w:p>
    <w:p w:rsidR="004F1B22" w:rsidRDefault="004F1B22" w:rsidP="004F1B22">
      <w:pPr>
        <w:pStyle w:val="a4"/>
        <w:ind w:right="-94"/>
      </w:pPr>
      <w:r>
        <w:t>ДОБРИНСКОГО МУНИЦИПАЛЬНОГО РАЙОНА</w:t>
      </w:r>
    </w:p>
    <w:p w:rsidR="004F1B22" w:rsidRDefault="004F1B22" w:rsidP="004F1B2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1B22" w:rsidRDefault="004F1B22" w:rsidP="004F1B22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F1B22" w:rsidRDefault="004F1B22" w:rsidP="004F1B22">
      <w:pPr>
        <w:ind w:right="-94"/>
        <w:jc w:val="center"/>
        <w:rPr>
          <w:sz w:val="32"/>
        </w:rPr>
      </w:pPr>
    </w:p>
    <w:p w:rsidR="004F1B22" w:rsidRDefault="004F1B22" w:rsidP="004F1B22">
      <w:pPr>
        <w:ind w:right="-94"/>
        <w:jc w:val="center"/>
        <w:rPr>
          <w:sz w:val="32"/>
        </w:rPr>
      </w:pPr>
    </w:p>
    <w:p w:rsidR="004F1B22" w:rsidRPr="001D319F" w:rsidRDefault="004F1B22" w:rsidP="004F1B22">
      <w:pPr>
        <w:pStyle w:val="7"/>
        <w:ind w:right="-94"/>
        <w:jc w:val="center"/>
        <w:rPr>
          <w:b/>
          <w:i w:val="0"/>
          <w:sz w:val="44"/>
        </w:rPr>
      </w:pPr>
      <w:r w:rsidRPr="001D319F">
        <w:rPr>
          <w:b/>
          <w:i w:val="0"/>
          <w:sz w:val="44"/>
        </w:rPr>
        <w:t>РЕШЕНИЕ</w:t>
      </w:r>
    </w:p>
    <w:p w:rsidR="004F1B22" w:rsidRDefault="004F1B22" w:rsidP="004F1B22">
      <w:pPr>
        <w:ind w:right="-94"/>
        <w:jc w:val="center"/>
      </w:pPr>
    </w:p>
    <w:p w:rsidR="004F1B22" w:rsidRPr="001825BB" w:rsidRDefault="004F1B22" w:rsidP="004F1B22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1825B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825B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825BB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    </w:t>
      </w:r>
      <w:r w:rsidRPr="001825BB">
        <w:rPr>
          <w:sz w:val="28"/>
          <w:szCs w:val="28"/>
        </w:rPr>
        <w:t xml:space="preserve">    </w:t>
      </w:r>
      <w:proofErr w:type="spellStart"/>
      <w:r w:rsidRPr="001825BB">
        <w:rPr>
          <w:sz w:val="28"/>
          <w:szCs w:val="28"/>
        </w:rPr>
        <w:t>п</w:t>
      </w:r>
      <w:proofErr w:type="gramStart"/>
      <w:r w:rsidRPr="001825BB">
        <w:rPr>
          <w:sz w:val="28"/>
          <w:szCs w:val="28"/>
        </w:rPr>
        <w:t>.Д</w:t>
      </w:r>
      <w:proofErr w:type="gramEnd"/>
      <w:r w:rsidRPr="001825BB">
        <w:rPr>
          <w:sz w:val="28"/>
          <w:szCs w:val="28"/>
        </w:rPr>
        <w:t>обринка</w:t>
      </w:r>
      <w:proofErr w:type="spellEnd"/>
      <w:r w:rsidRPr="001825B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1825B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126-</w:t>
      </w:r>
      <w:r w:rsidRPr="001825BB">
        <w:rPr>
          <w:sz w:val="28"/>
          <w:szCs w:val="28"/>
        </w:rPr>
        <w:t>рс</w:t>
      </w:r>
    </w:p>
    <w:p w:rsidR="004F1B22" w:rsidRDefault="004F1B22" w:rsidP="004F1B22">
      <w:pPr>
        <w:pStyle w:val="a8"/>
        <w:tabs>
          <w:tab w:val="clear" w:pos="4153"/>
          <w:tab w:val="clear" w:pos="8306"/>
        </w:tabs>
        <w:ind w:right="-94" w:firstLine="851"/>
      </w:pPr>
    </w:p>
    <w:p w:rsidR="004F1B22" w:rsidRDefault="004F1B22" w:rsidP="004F1B22">
      <w:pPr>
        <w:pStyle w:val="a3"/>
        <w:ind w:firstLine="851"/>
        <w:jc w:val="center"/>
        <w:rPr>
          <w:b/>
          <w:sz w:val="28"/>
          <w:szCs w:val="28"/>
        </w:rPr>
      </w:pPr>
      <w:r w:rsidRPr="00466190">
        <w:rPr>
          <w:b/>
          <w:iCs/>
          <w:sz w:val="28"/>
          <w:szCs w:val="28"/>
        </w:rPr>
        <w:t xml:space="preserve">Об утверждении </w:t>
      </w:r>
      <w:r w:rsidRPr="00466190">
        <w:rPr>
          <w:b/>
          <w:sz w:val="28"/>
          <w:szCs w:val="28"/>
        </w:rPr>
        <w:t xml:space="preserve">схемы </w:t>
      </w:r>
      <w:proofErr w:type="gramStart"/>
      <w:r w:rsidRPr="00466190">
        <w:rPr>
          <w:b/>
          <w:sz w:val="28"/>
          <w:szCs w:val="28"/>
        </w:rPr>
        <w:t>единого</w:t>
      </w:r>
      <w:proofErr w:type="gramEnd"/>
      <w:r w:rsidRPr="004661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</w:t>
      </w:r>
      <w:r w:rsidRPr="00466190">
        <w:rPr>
          <w:b/>
          <w:sz w:val="28"/>
          <w:szCs w:val="28"/>
        </w:rPr>
        <w:t>тимандатного</w:t>
      </w:r>
      <w:proofErr w:type="spellEnd"/>
      <w:r w:rsidRPr="00466190">
        <w:rPr>
          <w:b/>
          <w:sz w:val="28"/>
          <w:szCs w:val="28"/>
        </w:rPr>
        <w:t xml:space="preserve"> избирательного </w:t>
      </w:r>
    </w:p>
    <w:p w:rsidR="004F1B22" w:rsidRDefault="004F1B22" w:rsidP="004F1B22">
      <w:pPr>
        <w:pStyle w:val="a3"/>
        <w:ind w:firstLine="851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>округа  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сельского поселения 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4F1B22" w:rsidRPr="00466190" w:rsidRDefault="004F1B22" w:rsidP="004F1B22">
      <w:pPr>
        <w:pStyle w:val="a3"/>
        <w:ind w:firstLine="851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4F1B22" w:rsidRPr="001D319F" w:rsidRDefault="004F1B22" w:rsidP="004F1B22">
      <w:pPr>
        <w:pStyle w:val="a6"/>
        <w:ind w:right="-1" w:firstLine="851"/>
        <w:rPr>
          <w:b/>
          <w:szCs w:val="28"/>
        </w:rPr>
      </w:pPr>
    </w:p>
    <w:p w:rsidR="004F1B22" w:rsidRDefault="004F1B22" w:rsidP="004F1B22">
      <w:pPr>
        <w:pStyle w:val="a6"/>
        <w:ind w:right="-1" w:firstLine="851"/>
        <w:jc w:val="both"/>
        <w:rPr>
          <w:bCs/>
          <w:color w:val="FF0000"/>
          <w:szCs w:val="28"/>
        </w:rPr>
      </w:pPr>
      <w:r w:rsidRPr="00466190">
        <w:rPr>
          <w:color w:val="FF0000"/>
          <w:szCs w:val="28"/>
        </w:rPr>
        <w:tab/>
      </w:r>
      <w:r w:rsidRPr="00466190">
        <w:rPr>
          <w:bCs/>
          <w:color w:val="FF0000"/>
          <w:szCs w:val="28"/>
        </w:rPr>
        <w:t xml:space="preserve"> </w:t>
      </w:r>
    </w:p>
    <w:p w:rsidR="004F1B22" w:rsidRDefault="004F1B22" w:rsidP="004F1B22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FD4C24">
        <w:rPr>
          <w:bCs/>
          <w:color w:val="000000"/>
          <w:sz w:val="28"/>
          <w:szCs w:val="28"/>
        </w:rPr>
        <w:t>Рассмотрев схему е</w:t>
      </w:r>
      <w:r w:rsidRPr="00DF36EE">
        <w:rPr>
          <w:sz w:val="28"/>
          <w:szCs w:val="28"/>
        </w:rPr>
        <w:t xml:space="preserve">диного </w:t>
      </w:r>
      <w:proofErr w:type="spellStart"/>
      <w:r>
        <w:rPr>
          <w:sz w:val="28"/>
          <w:szCs w:val="28"/>
        </w:rPr>
        <w:t>деся</w:t>
      </w:r>
      <w:r w:rsidRPr="00DF36EE">
        <w:rPr>
          <w:sz w:val="28"/>
          <w:szCs w:val="28"/>
        </w:rPr>
        <w:t>тимандатного</w:t>
      </w:r>
      <w:proofErr w:type="spellEnd"/>
      <w:r w:rsidRPr="00DF36EE">
        <w:rPr>
          <w:sz w:val="28"/>
          <w:szCs w:val="28"/>
        </w:rPr>
        <w:t xml:space="preserve"> избирательного округа  по выборам депутатов Совет</w:t>
      </w:r>
      <w:r>
        <w:rPr>
          <w:sz w:val="28"/>
          <w:szCs w:val="28"/>
        </w:rPr>
        <w:t xml:space="preserve">а </w:t>
      </w:r>
      <w:r w:rsidRPr="00DF36EE">
        <w:rPr>
          <w:sz w:val="28"/>
          <w:szCs w:val="28"/>
        </w:rPr>
        <w:t xml:space="preserve">депутатов вновь образованного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</w:t>
      </w:r>
      <w:r w:rsidRPr="00DF36EE">
        <w:rPr>
          <w:sz w:val="28"/>
          <w:szCs w:val="28"/>
        </w:rPr>
        <w:t xml:space="preserve">, представленную территориальной избирательной комиссией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района (постановление от </w:t>
      </w:r>
      <w:r>
        <w:rPr>
          <w:sz w:val="28"/>
          <w:szCs w:val="28"/>
        </w:rPr>
        <w:t>04</w:t>
      </w:r>
      <w:r w:rsidRPr="00DF36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F36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F36EE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DF36EE">
        <w:rPr>
          <w:sz w:val="28"/>
          <w:szCs w:val="28"/>
        </w:rPr>
        <w:t>/</w:t>
      </w:r>
      <w:r>
        <w:rPr>
          <w:sz w:val="28"/>
          <w:szCs w:val="28"/>
        </w:rPr>
        <w:t>133</w:t>
      </w:r>
      <w:r w:rsidRPr="00DF36EE">
        <w:rPr>
          <w:sz w:val="28"/>
          <w:szCs w:val="28"/>
        </w:rPr>
        <w:t xml:space="preserve"> «</w:t>
      </w:r>
      <w:r w:rsidRPr="00DF36EE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>определении</w:t>
      </w:r>
      <w:r w:rsidRPr="00DF36EE">
        <w:rPr>
          <w:iCs/>
          <w:sz w:val="28"/>
          <w:szCs w:val="28"/>
        </w:rPr>
        <w:t xml:space="preserve"> </w:t>
      </w:r>
      <w:r w:rsidRPr="00DF36EE">
        <w:rPr>
          <w:sz w:val="28"/>
          <w:szCs w:val="28"/>
        </w:rPr>
        <w:t xml:space="preserve">схемы единого </w:t>
      </w:r>
      <w:proofErr w:type="spellStart"/>
      <w:r>
        <w:rPr>
          <w:sz w:val="28"/>
          <w:szCs w:val="28"/>
        </w:rPr>
        <w:t>деся</w:t>
      </w:r>
      <w:r w:rsidRPr="00DF36EE">
        <w:rPr>
          <w:sz w:val="28"/>
          <w:szCs w:val="28"/>
        </w:rPr>
        <w:t>тимандатного</w:t>
      </w:r>
      <w:proofErr w:type="spellEnd"/>
      <w:r w:rsidRPr="00DF36EE">
        <w:rPr>
          <w:sz w:val="28"/>
          <w:szCs w:val="28"/>
        </w:rPr>
        <w:t xml:space="preserve"> 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DF36E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</w:t>
      </w:r>
      <w:proofErr w:type="gramEnd"/>
      <w:r>
        <w:rPr>
          <w:sz w:val="28"/>
          <w:szCs w:val="28"/>
        </w:rPr>
        <w:t xml:space="preserve">»), </w:t>
      </w:r>
      <w:proofErr w:type="gramStart"/>
      <w:r>
        <w:rPr>
          <w:sz w:val="28"/>
          <w:szCs w:val="28"/>
        </w:rPr>
        <w:t xml:space="preserve">руководствуясь пунктами 2, 3.1. статьи 18 Федерального закона от 12.06.2001 № 67-ФЗ «Об основных гарантиях избирательных прав и права на участие в референдуме граждан Российской Федерации», частью 6 статьи 14, частями 2,4,5,7 статьи 19 Закона Липецкой области от 06.06.2007 №60-ОЗ «О выборах депутатов представительных органов муниципальных образований в Липецкой области», Законом Липецкой области от 16.11.2016 №18-ОЗ «Об объединении сельских поселений </w:t>
      </w:r>
      <w:proofErr w:type="spellStart"/>
      <w:r>
        <w:rPr>
          <w:sz w:val="28"/>
          <w:szCs w:val="28"/>
        </w:rPr>
        <w:t>Новочеркутинский</w:t>
      </w:r>
      <w:proofErr w:type="spellEnd"/>
      <w:proofErr w:type="gramEnd"/>
      <w:r>
        <w:rPr>
          <w:sz w:val="28"/>
          <w:szCs w:val="28"/>
        </w:rPr>
        <w:t xml:space="preserve"> сельсовет и Павловский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1B22" w:rsidRDefault="004F1B22" w:rsidP="004F1B22">
      <w:pPr>
        <w:pStyle w:val="a3"/>
        <w:ind w:firstLine="851"/>
        <w:jc w:val="both"/>
        <w:rPr>
          <w:b/>
          <w:bCs/>
          <w:color w:val="000000"/>
          <w:sz w:val="28"/>
          <w:szCs w:val="28"/>
        </w:rPr>
      </w:pPr>
      <w:r w:rsidRPr="00FD4C24">
        <w:rPr>
          <w:b/>
          <w:bCs/>
          <w:color w:val="000000"/>
          <w:sz w:val="28"/>
          <w:szCs w:val="28"/>
        </w:rPr>
        <w:t>РЕШИЛ:</w:t>
      </w:r>
    </w:p>
    <w:p w:rsidR="004F1B22" w:rsidRPr="00FD4C24" w:rsidRDefault="004F1B22" w:rsidP="004F1B22">
      <w:pPr>
        <w:pStyle w:val="a3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F1B22" w:rsidRDefault="004F1B22" w:rsidP="004F1B22">
      <w:pPr>
        <w:pStyle w:val="a3"/>
        <w:ind w:firstLine="851"/>
        <w:jc w:val="both"/>
        <w:rPr>
          <w:sz w:val="28"/>
          <w:szCs w:val="28"/>
        </w:rPr>
      </w:pPr>
      <w:r w:rsidRPr="00FD4C24">
        <w:rPr>
          <w:bCs/>
          <w:color w:val="000000"/>
          <w:sz w:val="28"/>
          <w:szCs w:val="28"/>
        </w:rPr>
        <w:lastRenderedPageBreak/>
        <w:t xml:space="preserve">1.Утвердить предложенную территориальной избирательной комиссией </w:t>
      </w:r>
      <w:proofErr w:type="spellStart"/>
      <w:r w:rsidRPr="00FD4C24">
        <w:rPr>
          <w:bCs/>
          <w:color w:val="000000"/>
          <w:sz w:val="28"/>
          <w:szCs w:val="28"/>
        </w:rPr>
        <w:t>Добринского</w:t>
      </w:r>
      <w:proofErr w:type="spellEnd"/>
      <w:r w:rsidRPr="00FD4C24">
        <w:rPr>
          <w:bCs/>
          <w:color w:val="000000"/>
          <w:sz w:val="28"/>
          <w:szCs w:val="28"/>
        </w:rPr>
        <w:t xml:space="preserve"> района схему единого </w:t>
      </w:r>
      <w:proofErr w:type="spellStart"/>
      <w:r>
        <w:rPr>
          <w:bCs/>
          <w:color w:val="000000"/>
          <w:sz w:val="28"/>
          <w:szCs w:val="28"/>
        </w:rPr>
        <w:t>деся</w:t>
      </w:r>
      <w:r w:rsidRPr="00FD4C24">
        <w:rPr>
          <w:bCs/>
          <w:color w:val="000000"/>
          <w:sz w:val="28"/>
          <w:szCs w:val="28"/>
        </w:rPr>
        <w:t>тимандатного</w:t>
      </w:r>
      <w:proofErr w:type="spellEnd"/>
      <w:r w:rsidRPr="00FD4C24">
        <w:rPr>
          <w:bCs/>
          <w:color w:val="000000"/>
          <w:sz w:val="28"/>
          <w:szCs w:val="28"/>
        </w:rPr>
        <w:t xml:space="preserve"> </w:t>
      </w:r>
      <w:r w:rsidRPr="00DF36EE">
        <w:rPr>
          <w:sz w:val="28"/>
          <w:szCs w:val="28"/>
        </w:rPr>
        <w:t>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 (приложение № 1) и ее графическое изображение (приложение № 2).</w:t>
      </w:r>
    </w:p>
    <w:p w:rsidR="004F1B22" w:rsidRDefault="004F1B22" w:rsidP="004F1B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</w:t>
      </w:r>
      <w:r w:rsidRPr="00FD4C24">
        <w:rPr>
          <w:bCs/>
          <w:color w:val="000000"/>
          <w:sz w:val="28"/>
          <w:szCs w:val="28"/>
        </w:rPr>
        <w:t xml:space="preserve"> </w:t>
      </w:r>
      <w:r w:rsidRPr="00596BB2">
        <w:rPr>
          <w:bCs/>
          <w:color w:val="000000"/>
          <w:sz w:val="28"/>
          <w:szCs w:val="28"/>
        </w:rPr>
        <w:t xml:space="preserve">схему единого </w:t>
      </w:r>
      <w:proofErr w:type="spellStart"/>
      <w:r>
        <w:rPr>
          <w:bCs/>
          <w:color w:val="000000"/>
          <w:sz w:val="28"/>
          <w:szCs w:val="28"/>
        </w:rPr>
        <w:t>деся</w:t>
      </w:r>
      <w:r w:rsidRPr="00596BB2">
        <w:rPr>
          <w:bCs/>
          <w:color w:val="000000"/>
          <w:sz w:val="28"/>
          <w:szCs w:val="28"/>
        </w:rPr>
        <w:t>тимандатного</w:t>
      </w:r>
      <w:proofErr w:type="spellEnd"/>
      <w:r w:rsidRPr="00596BB2">
        <w:rPr>
          <w:bCs/>
          <w:color w:val="000000"/>
          <w:sz w:val="28"/>
          <w:szCs w:val="28"/>
        </w:rPr>
        <w:t xml:space="preserve"> </w:t>
      </w:r>
      <w:r w:rsidRPr="00DF36EE">
        <w:rPr>
          <w:sz w:val="28"/>
          <w:szCs w:val="28"/>
        </w:rPr>
        <w:t>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   и ее графическое изображение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4F1B22" w:rsidRPr="00FD4C24" w:rsidRDefault="004F1B22" w:rsidP="004F1B22">
      <w:pPr>
        <w:pStyle w:val="a3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4F1B22" w:rsidRPr="00FD4C24" w:rsidRDefault="004F1B22" w:rsidP="004F1B22">
      <w:pPr>
        <w:pStyle w:val="a3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F1B22" w:rsidRPr="00FD4C24" w:rsidRDefault="004F1B22" w:rsidP="004F1B22">
      <w:pPr>
        <w:pStyle w:val="a3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F1B22" w:rsidRDefault="004F1B22" w:rsidP="004F1B22">
      <w:pPr>
        <w:pStyle w:val="a6"/>
        <w:ind w:right="-1" w:firstLine="851"/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 </w:t>
      </w:r>
    </w:p>
    <w:p w:rsidR="004F1B22" w:rsidRDefault="004F1B22" w:rsidP="004F1B22">
      <w:pPr>
        <w:pStyle w:val="a6"/>
        <w:ind w:right="-1" w:firstLine="851"/>
        <w:jc w:val="both"/>
        <w:rPr>
          <w:bCs/>
          <w:color w:val="FF0000"/>
          <w:szCs w:val="28"/>
        </w:rPr>
      </w:pPr>
    </w:p>
    <w:p w:rsidR="004F1B22" w:rsidRPr="003D6F63" w:rsidRDefault="004F1B22" w:rsidP="004F1B22">
      <w:pPr>
        <w:pStyle w:val="a6"/>
        <w:ind w:right="-1"/>
        <w:jc w:val="both"/>
        <w:rPr>
          <w:b/>
          <w:szCs w:val="28"/>
        </w:rPr>
      </w:pPr>
      <w:r w:rsidRPr="003D6F63">
        <w:rPr>
          <w:b/>
          <w:szCs w:val="28"/>
        </w:rPr>
        <w:t>Председатель Совета депутатов</w:t>
      </w:r>
    </w:p>
    <w:p w:rsidR="004F1B22" w:rsidRDefault="004F1B22" w:rsidP="004F1B2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F1B22" w:rsidRDefault="004F1B22" w:rsidP="004F1B22">
      <w:pPr>
        <w:ind w:firstLine="851"/>
        <w:jc w:val="both"/>
        <w:rPr>
          <w:b/>
          <w:sz w:val="28"/>
          <w:szCs w:val="28"/>
        </w:rPr>
      </w:pPr>
    </w:p>
    <w:p w:rsidR="004F1B22" w:rsidRDefault="004F1B22" w:rsidP="004F1B22">
      <w:pPr>
        <w:ind w:firstLine="851"/>
        <w:jc w:val="both"/>
        <w:rPr>
          <w:b/>
          <w:sz w:val="28"/>
          <w:szCs w:val="28"/>
        </w:rPr>
      </w:pPr>
    </w:p>
    <w:p w:rsidR="004F1B22" w:rsidRDefault="004F1B22" w:rsidP="004F1B22">
      <w:pPr>
        <w:pStyle w:val="a3"/>
        <w:ind w:right="-3" w:firstLine="851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jc w:val="right"/>
      </w:pPr>
      <w:r>
        <w:rPr>
          <w:sz w:val="28"/>
          <w:szCs w:val="28"/>
        </w:rPr>
        <w:t xml:space="preserve"> </w:t>
      </w: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96B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F1B22" w:rsidRDefault="004F1B22" w:rsidP="004F1B22">
      <w:pPr>
        <w:pStyle w:val="a3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решению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4F1B22" w:rsidRPr="00596BB2" w:rsidRDefault="004F1B22" w:rsidP="004F1B22">
      <w:pPr>
        <w:pStyle w:val="a3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муниципального района №26-рс от 09.01.2017г.</w:t>
      </w: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4F1B22" w:rsidRDefault="004F1B22" w:rsidP="004F1B22">
      <w:pPr>
        <w:pStyle w:val="a3"/>
        <w:ind w:left="567"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округа</w:t>
      </w:r>
    </w:p>
    <w:p w:rsidR="004F1B22" w:rsidRDefault="004F1B22" w:rsidP="004F1B22">
      <w:pPr>
        <w:pStyle w:val="a3"/>
        <w:ind w:left="567" w:hanging="567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>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</w:t>
      </w:r>
    </w:p>
    <w:p w:rsidR="004F1B22" w:rsidRDefault="004F1B22" w:rsidP="004F1B22">
      <w:pPr>
        <w:pStyle w:val="a3"/>
        <w:ind w:left="567"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сельского поселения </w:t>
      </w:r>
      <w:proofErr w:type="spellStart"/>
      <w:r w:rsidRPr="00870931">
        <w:rPr>
          <w:b/>
          <w:sz w:val="28"/>
          <w:szCs w:val="28"/>
        </w:rPr>
        <w:t>Новочеркутинский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4F1B22" w:rsidRPr="00596BB2" w:rsidRDefault="004F1B22" w:rsidP="004F1B22">
      <w:pPr>
        <w:pStyle w:val="a3"/>
        <w:ind w:left="567"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Pr="00834ACE" w:rsidRDefault="004F1B22" w:rsidP="004F1B22">
      <w:pPr>
        <w:pStyle w:val="a3"/>
        <w:ind w:left="567" w:right="-3"/>
        <w:jc w:val="center"/>
        <w:rPr>
          <w:b/>
          <w:i/>
        </w:rPr>
      </w:pPr>
      <w:r w:rsidRPr="00834ACE">
        <w:rPr>
          <w:b/>
          <w:i/>
        </w:rPr>
        <w:t xml:space="preserve">ЕДИНЫЙ  </w:t>
      </w:r>
      <w:r>
        <w:rPr>
          <w:b/>
          <w:i/>
        </w:rPr>
        <w:t>ДЕСЯ</w:t>
      </w:r>
      <w:r w:rsidRPr="00834ACE">
        <w:rPr>
          <w:b/>
          <w:i/>
        </w:rPr>
        <w:t xml:space="preserve">ТИМАНДАТНЫЙ  ИЗБИРАТЕЛЬНЫЙ ОКРУГ   </w:t>
      </w:r>
    </w:p>
    <w:p w:rsidR="004F1B22" w:rsidRDefault="004F1B22" w:rsidP="004F1B22">
      <w:pPr>
        <w:pStyle w:val="a3"/>
        <w:ind w:left="567" w:right="-3"/>
        <w:jc w:val="both"/>
        <w:rPr>
          <w:b/>
          <w:i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2"/>
        <w:gridCol w:w="1074"/>
        <w:gridCol w:w="6804"/>
        <w:gridCol w:w="141"/>
      </w:tblGrid>
      <w:tr w:rsidR="004F1B22" w:rsidTr="00681EB8">
        <w:trPr>
          <w:gridAfter w:val="1"/>
          <w:wAfter w:w="141" w:type="dxa"/>
          <w:cantSplit/>
          <w:trHeight w:val="485"/>
        </w:trPr>
        <w:tc>
          <w:tcPr>
            <w:tcW w:w="1762" w:type="dxa"/>
            <w:vMerge w:val="restart"/>
          </w:tcPr>
          <w:p w:rsidR="004F1B22" w:rsidRDefault="004F1B22" w:rsidP="00681EB8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Центр -</w:t>
            </w:r>
          </w:p>
        </w:tc>
        <w:tc>
          <w:tcPr>
            <w:tcW w:w="7878" w:type="dxa"/>
            <w:gridSpan w:val="2"/>
          </w:tcPr>
          <w:p w:rsidR="004F1B22" w:rsidRDefault="004F1B22" w:rsidP="00681EB8">
            <w:pPr>
              <w:rPr>
                <w:sz w:val="28"/>
              </w:rPr>
            </w:pPr>
            <w:proofErr w:type="spellStart"/>
            <w:r w:rsidRPr="00B3561B">
              <w:rPr>
                <w:color w:val="000000" w:themeColor="text1"/>
                <w:sz w:val="28"/>
              </w:rPr>
              <w:t>с</w:t>
            </w:r>
            <w:proofErr w:type="gramStart"/>
            <w:r w:rsidRPr="00B3561B">
              <w:rPr>
                <w:color w:val="000000" w:themeColor="text1"/>
                <w:sz w:val="28"/>
              </w:rPr>
              <w:t>.А</w:t>
            </w:r>
            <w:proofErr w:type="gramEnd"/>
            <w:r w:rsidRPr="00B3561B">
              <w:rPr>
                <w:color w:val="000000" w:themeColor="text1"/>
                <w:sz w:val="28"/>
              </w:rPr>
              <w:t>лександровка</w:t>
            </w:r>
            <w:proofErr w:type="spellEnd"/>
            <w:r w:rsidRPr="00B3561B">
              <w:rPr>
                <w:color w:val="000000" w:themeColor="text1"/>
                <w:sz w:val="28"/>
              </w:rPr>
              <w:t xml:space="preserve">, здание администрации сельского поселения  </w:t>
            </w:r>
            <w:proofErr w:type="spellStart"/>
            <w:r w:rsidRPr="00B3561B">
              <w:rPr>
                <w:rFonts w:ascii="Times New Roman CYR" w:hAnsi="Times New Roman CYR"/>
                <w:bCs/>
                <w:color w:val="000000" w:themeColor="text1"/>
                <w:sz w:val="28"/>
              </w:rPr>
              <w:t>Новочеркутинский</w:t>
            </w:r>
            <w:proofErr w:type="spellEnd"/>
            <w:r w:rsidRPr="00B3561B">
              <w:rPr>
                <w:color w:val="000000" w:themeColor="text1"/>
                <w:sz w:val="28"/>
              </w:rPr>
              <w:t xml:space="preserve"> сельсовет.</w:t>
            </w:r>
          </w:p>
        </w:tc>
      </w:tr>
      <w:tr w:rsidR="004F1B22" w:rsidTr="00681EB8">
        <w:trPr>
          <w:gridAfter w:val="3"/>
          <w:wAfter w:w="8019" w:type="dxa"/>
          <w:cantSplit/>
          <w:trHeight w:val="505"/>
        </w:trPr>
        <w:tc>
          <w:tcPr>
            <w:tcW w:w="1762" w:type="dxa"/>
            <w:vMerge/>
          </w:tcPr>
          <w:p w:rsidR="004F1B22" w:rsidRDefault="004F1B22" w:rsidP="00681EB8">
            <w:pPr>
              <w:pStyle w:val="2"/>
            </w:pPr>
          </w:p>
        </w:tc>
      </w:tr>
      <w:tr w:rsidR="004F1B22" w:rsidTr="00681EB8">
        <w:trPr>
          <w:cantSplit/>
        </w:trPr>
        <w:tc>
          <w:tcPr>
            <w:tcW w:w="1762" w:type="dxa"/>
          </w:tcPr>
          <w:p w:rsidR="004F1B22" w:rsidRDefault="004F1B22" w:rsidP="00681EB8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В границах:</w:t>
            </w:r>
          </w:p>
        </w:tc>
        <w:tc>
          <w:tcPr>
            <w:tcW w:w="8019" w:type="dxa"/>
            <w:gridSpan w:val="3"/>
          </w:tcPr>
          <w:p w:rsidR="004F1B22" w:rsidRDefault="004F1B22" w:rsidP="00681E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населенных пунктов: </w:t>
            </w:r>
            <w:proofErr w:type="spellStart"/>
            <w:r w:rsidRPr="00B3561B">
              <w:rPr>
                <w:color w:val="000000" w:themeColor="text1"/>
                <w:sz w:val="28"/>
              </w:rPr>
              <w:t>с</w:t>
            </w:r>
            <w:proofErr w:type="gramStart"/>
            <w:r w:rsidRPr="00B3561B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B3561B">
              <w:rPr>
                <w:color w:val="000000" w:themeColor="text1"/>
                <w:sz w:val="28"/>
                <w:szCs w:val="28"/>
              </w:rPr>
              <w:t>овочеркутино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д.Архиповка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с.Александровка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д.Сомовка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</w:rPr>
              <w:t>с</w:t>
            </w:r>
            <w:r w:rsidRPr="00B3561B">
              <w:rPr>
                <w:color w:val="000000" w:themeColor="text1"/>
                <w:sz w:val="28"/>
                <w:szCs w:val="28"/>
              </w:rPr>
              <w:t>.Павловка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д.Георгиевка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д.Кочегуровка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д.Кочетовка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д.Евлановка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д.Смеловка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561B">
              <w:rPr>
                <w:color w:val="000000" w:themeColor="text1"/>
                <w:sz w:val="28"/>
                <w:szCs w:val="28"/>
              </w:rPr>
              <w:t>п.им.Ильча</w:t>
            </w:r>
            <w:proofErr w:type="spellEnd"/>
            <w:r w:rsidRPr="00B3561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F1B22" w:rsidTr="00681EB8">
        <w:trPr>
          <w:cantSplit/>
        </w:trPr>
        <w:tc>
          <w:tcPr>
            <w:tcW w:w="2836" w:type="dxa"/>
            <w:gridSpan w:val="2"/>
          </w:tcPr>
          <w:p w:rsidR="004F1B22" w:rsidRDefault="004F1B22" w:rsidP="00681EB8">
            <w:pPr>
              <w:spacing w:line="360" w:lineRule="auto"/>
              <w:ind w:right="-108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Число избирателей:</w:t>
            </w:r>
          </w:p>
        </w:tc>
        <w:tc>
          <w:tcPr>
            <w:tcW w:w="6945" w:type="dxa"/>
            <w:gridSpan w:val="2"/>
          </w:tcPr>
          <w:p w:rsidR="004F1B22" w:rsidRPr="00030E9D" w:rsidRDefault="004F1B22" w:rsidP="00681EB8">
            <w:pPr>
              <w:spacing w:line="360" w:lineRule="auto"/>
              <w:rPr>
                <w:iCs/>
                <w:color w:val="000080"/>
                <w:sz w:val="28"/>
                <w:lang w:val="en-US"/>
              </w:rPr>
            </w:pPr>
            <w:r>
              <w:rPr>
                <w:i/>
                <w:iCs/>
                <w:color w:val="000080"/>
                <w:sz w:val="28"/>
              </w:rPr>
              <w:t xml:space="preserve"> </w:t>
            </w:r>
            <w:r w:rsidRPr="006A278F">
              <w:rPr>
                <w:iCs/>
                <w:color w:val="000000" w:themeColor="text1"/>
                <w:sz w:val="28"/>
              </w:rPr>
              <w:t>1636</w:t>
            </w:r>
          </w:p>
        </w:tc>
      </w:tr>
    </w:tbl>
    <w:p w:rsidR="004F1B22" w:rsidRPr="002858BB" w:rsidRDefault="004F1B22" w:rsidP="004F1B22">
      <w:pPr>
        <w:pStyle w:val="a3"/>
        <w:ind w:left="567" w:right="-3" w:firstLine="709"/>
        <w:jc w:val="center"/>
        <w:rPr>
          <w:i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left="567" w:right="-3" w:firstLine="709"/>
        <w:jc w:val="center"/>
        <w:rPr>
          <w:b/>
        </w:rPr>
      </w:pPr>
    </w:p>
    <w:p w:rsidR="004F1B22" w:rsidRDefault="004F1B22" w:rsidP="004F1B22">
      <w:pPr>
        <w:pStyle w:val="a3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96B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4F1B22" w:rsidRDefault="004F1B22" w:rsidP="004F1B22">
      <w:pPr>
        <w:pStyle w:val="a3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решению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4F1B22" w:rsidRPr="00596BB2" w:rsidRDefault="004F1B22" w:rsidP="004F1B22">
      <w:pPr>
        <w:pStyle w:val="a3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муниципального района №126-рс от 09.01.2017г.</w:t>
      </w:r>
    </w:p>
    <w:p w:rsidR="004F1B22" w:rsidRDefault="004F1B22" w:rsidP="004F1B22">
      <w:pPr>
        <w:pStyle w:val="a3"/>
        <w:ind w:right="-3"/>
        <w:jc w:val="center"/>
        <w:rPr>
          <w:sz w:val="28"/>
          <w:szCs w:val="28"/>
        </w:rPr>
      </w:pPr>
    </w:p>
    <w:p w:rsidR="004F1B22" w:rsidRDefault="004F1B22" w:rsidP="004F1B22">
      <w:pPr>
        <w:pStyle w:val="a3"/>
        <w:ind w:right="-3"/>
        <w:jc w:val="center"/>
        <w:rPr>
          <w:b/>
          <w:sz w:val="28"/>
          <w:szCs w:val="28"/>
        </w:rPr>
      </w:pPr>
      <w:r w:rsidRPr="005C050C">
        <w:rPr>
          <w:b/>
          <w:sz w:val="28"/>
          <w:szCs w:val="28"/>
        </w:rPr>
        <w:t xml:space="preserve">Графическое изображение схемы </w:t>
      </w:r>
      <w:r>
        <w:rPr>
          <w:b/>
          <w:sz w:val="28"/>
          <w:szCs w:val="28"/>
        </w:rPr>
        <w:t xml:space="preserve">единого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округа </w:t>
      </w:r>
      <w:r w:rsidRPr="00466190">
        <w:rPr>
          <w:b/>
          <w:sz w:val="28"/>
          <w:szCs w:val="28"/>
        </w:rPr>
        <w:t>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сельского поселения 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4F1B22" w:rsidRPr="00596BB2" w:rsidRDefault="004F1B22" w:rsidP="004F1B22">
      <w:pPr>
        <w:pStyle w:val="a3"/>
        <w:ind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4F1B22" w:rsidRDefault="004F1B22" w:rsidP="004F1B22"/>
    <w:p w:rsidR="004F1B22" w:rsidRDefault="004F1B22" w:rsidP="004F1B22"/>
    <w:p w:rsidR="004F1B22" w:rsidRDefault="004F1B22" w:rsidP="004F1B22">
      <w:pPr>
        <w:pStyle w:val="a3"/>
        <w:ind w:right="-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AA55EE" wp14:editId="2FAF73EA">
            <wp:extent cx="5937250" cy="5606321"/>
            <wp:effectExtent l="0" t="0" r="6350" b="0"/>
            <wp:docPr id="6" name="Рисунок 5" descr="Новочеркутинск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черкутинский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4F1B22" w:rsidRDefault="004F1B22" w:rsidP="004F1B22"/>
    <w:p w:rsidR="004F1B22" w:rsidRDefault="004F1B22" w:rsidP="004F1B22">
      <w:pPr>
        <w:jc w:val="center"/>
        <w:rPr>
          <w:b/>
          <w:sz w:val="28"/>
        </w:rPr>
      </w:pPr>
    </w:p>
    <w:p w:rsidR="004F1B22" w:rsidRDefault="004F1B22" w:rsidP="004F1B22">
      <w:pPr>
        <w:jc w:val="center"/>
        <w:rPr>
          <w:b/>
          <w:sz w:val="28"/>
        </w:rPr>
      </w:pPr>
    </w:p>
    <w:p w:rsidR="004F1B22" w:rsidRDefault="004F1B22" w:rsidP="004F1B22">
      <w:pPr>
        <w:jc w:val="center"/>
        <w:rPr>
          <w:b/>
          <w:sz w:val="28"/>
        </w:rPr>
      </w:pPr>
    </w:p>
    <w:p w:rsidR="004F1B22" w:rsidRDefault="004F1B22" w:rsidP="004F1B22">
      <w:pPr>
        <w:jc w:val="center"/>
        <w:rPr>
          <w:b/>
          <w:sz w:val="28"/>
        </w:rPr>
      </w:pPr>
    </w:p>
    <w:p w:rsidR="003C4CA9" w:rsidRDefault="003C4CA9">
      <w:bookmarkStart w:id="0" w:name="_GoBack"/>
      <w:bookmarkEnd w:id="0"/>
    </w:p>
    <w:sectPr w:rsidR="003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22"/>
    <w:rsid w:val="003C4CA9"/>
    <w:rsid w:val="004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F1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1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F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F1B2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F1B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4F1B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1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F1B2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F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4F1B2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4F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F1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1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F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F1B2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F1B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4F1B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1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F1B2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F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4F1B2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4F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2017-04-17T10:42:00Z</dcterms:created>
  <dcterms:modified xsi:type="dcterms:W3CDTF">2017-04-17T10:43:00Z</dcterms:modified>
</cp:coreProperties>
</file>