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7B" w:rsidRDefault="005468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87B" w:rsidRDefault="0054687B">
      <w:pPr>
        <w:pStyle w:val="ConsPlusNormal"/>
        <w:ind w:firstLine="540"/>
        <w:jc w:val="both"/>
        <w:outlineLvl w:val="0"/>
      </w:pPr>
    </w:p>
    <w:p w:rsidR="0054687B" w:rsidRDefault="0054687B">
      <w:pPr>
        <w:pStyle w:val="ConsPlusTitle"/>
        <w:jc w:val="center"/>
      </w:pPr>
      <w:r>
        <w:t>ВЕРХОВНЫЙ СУД РОССИЙСКОЙ ФЕДЕРАЦИИ</w:t>
      </w:r>
    </w:p>
    <w:p w:rsidR="0054687B" w:rsidRDefault="0054687B">
      <w:pPr>
        <w:pStyle w:val="ConsPlusTitle"/>
        <w:jc w:val="center"/>
      </w:pPr>
    </w:p>
    <w:p w:rsidR="0054687B" w:rsidRDefault="0054687B">
      <w:pPr>
        <w:pStyle w:val="ConsPlusTitle"/>
        <w:jc w:val="center"/>
      </w:pPr>
      <w:r>
        <w:t>ОПРЕДЕЛЕНИЕ</w:t>
      </w:r>
    </w:p>
    <w:p w:rsidR="0054687B" w:rsidRDefault="0054687B">
      <w:pPr>
        <w:pStyle w:val="ConsPlusTitle"/>
        <w:jc w:val="center"/>
      </w:pPr>
      <w:r>
        <w:t>от 5 июня 2019 г. N 305-ЭС19-9410</w:t>
      </w:r>
    </w:p>
    <w:p w:rsidR="0054687B" w:rsidRDefault="0054687B">
      <w:pPr>
        <w:pStyle w:val="ConsPlusNormal"/>
        <w:ind w:firstLine="540"/>
        <w:jc w:val="both"/>
      </w:pPr>
    </w:p>
    <w:p w:rsidR="0054687B" w:rsidRDefault="0054687B">
      <w:pPr>
        <w:pStyle w:val="ConsPlusNormal"/>
        <w:ind w:firstLine="540"/>
        <w:jc w:val="both"/>
      </w:pPr>
      <w:proofErr w:type="gramStart"/>
      <w:r>
        <w:t xml:space="preserve">Судья Верховного Суда Российской Федерации Завьялова Т.В., изучив кассационную жалобу Федеральной антимонопольной службы (далее - ФАС России, антимонопольный орган) на решение Арбитражного суда города Москвы от 20.03.2018 по делу N А40-196628/2017,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02.07.2018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06.03.2019 по тому же делу</w:t>
      </w:r>
      <w:proofErr w:type="gramEnd"/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 xml:space="preserve">по заявлению акционерного общества "Альфа-Банк" (далее - банк) о признании незаконными решений ФАС России от 21.07.2017 по делам N ВП-383/17, N ВП-384/17, об обязании ФАС России признать действия общества с ограниченной ответственностью "РТС - тендер" (далее - оператор электронной площадки) не соответствующими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 (далее - Закон о контрактной системе),</w:t>
      </w:r>
    </w:p>
    <w:p w:rsidR="0054687B" w:rsidRDefault="0054687B">
      <w:pPr>
        <w:pStyle w:val="ConsPlusNormal"/>
        <w:spacing w:before="220"/>
        <w:ind w:firstLine="540"/>
        <w:jc w:val="both"/>
      </w:pPr>
      <w:r>
        <w:t>при участии в деле в качестве третьих лиц, не заявляющих самостоятельных требований относительно предмета спора: Министерства финансов Кировской области, Кировского областного государственного казенного учреждения "Центр по техническому сопровождению государственных закупок",</w:t>
      </w:r>
    </w:p>
    <w:p w:rsidR="0054687B" w:rsidRDefault="0054687B">
      <w:pPr>
        <w:pStyle w:val="ConsPlusNormal"/>
        <w:jc w:val="center"/>
      </w:pPr>
    </w:p>
    <w:p w:rsidR="0054687B" w:rsidRDefault="0054687B">
      <w:pPr>
        <w:pStyle w:val="ConsPlusNormal"/>
        <w:jc w:val="center"/>
      </w:pPr>
      <w:r>
        <w:t>установила:</w:t>
      </w:r>
    </w:p>
    <w:p w:rsidR="0054687B" w:rsidRDefault="0054687B">
      <w:pPr>
        <w:pStyle w:val="ConsPlusNormal"/>
        <w:jc w:val="center"/>
      </w:pPr>
    </w:p>
    <w:p w:rsidR="0054687B" w:rsidRDefault="0054687B">
      <w:pPr>
        <w:pStyle w:val="ConsPlusNormal"/>
        <w:ind w:firstLine="540"/>
        <w:jc w:val="both"/>
      </w:pPr>
      <w:r>
        <w:t>решением суда первой инстанции от 20.03.2018, оставленным без изменения постановлениями</w:t>
      </w:r>
      <w:proofErr w:type="gramStart"/>
      <w:r>
        <w:t xml:space="preserve"> Д</w:t>
      </w:r>
      <w:proofErr w:type="gramEnd"/>
      <w:r>
        <w:t xml:space="preserve">евятого арбитражного апелляционного суда от </w:t>
      </w:r>
      <w:hyperlink r:id="rId8" w:history="1">
        <w:r>
          <w:rPr>
            <w:color w:val="0000FF"/>
          </w:rPr>
          <w:t>02.07.2018</w:t>
        </w:r>
      </w:hyperlink>
      <w:r>
        <w:t xml:space="preserve"> и Арбитражного суда Московского округа от </w:t>
      </w:r>
      <w:hyperlink r:id="rId9" w:history="1">
        <w:r>
          <w:rPr>
            <w:color w:val="0000FF"/>
          </w:rPr>
          <w:t>06.03.2019</w:t>
        </w:r>
      </w:hyperlink>
      <w:r>
        <w:t>, заявленные требования удовлетворены.</w:t>
      </w:r>
    </w:p>
    <w:p w:rsidR="0054687B" w:rsidRDefault="0054687B">
      <w:pPr>
        <w:pStyle w:val="ConsPlusNormal"/>
        <w:spacing w:before="220"/>
        <w:ind w:firstLine="540"/>
        <w:jc w:val="both"/>
      </w:pPr>
      <w:r>
        <w:t>В жалобе антимонопольный орган ставит вопрос об отмене принятых по делу судебных актов, ссылаясь на нарушение судами норм материального права при вынесении обжалуемых судебных актов.</w:t>
      </w:r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</w:t>
      </w:r>
      <w:proofErr w:type="gramEnd"/>
      <w:r>
        <w:t xml:space="preserve">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 xml:space="preserve">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оснований, предусмотренных </w:t>
      </w:r>
      <w:hyperlink r:id="rId11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  <w:proofErr w:type="gramEnd"/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 xml:space="preserve">Как усматривается из судебных актов, по результатам рассмотрения жалоб банка на </w:t>
      </w:r>
      <w:r>
        <w:lastRenderedPageBreak/>
        <w:t xml:space="preserve">действия оператора электронной площадки, выразившихся в неправомерном блокировании денежных средств заявителя в размере обеспечения заявки на участие в аукционе на право заключения государственного контракта на оказание финансовых услуг на открытие невозобновляемой кредитной линии, ФАС России приняты оспариваемые решения, в соответствии с которыми действия оператора электронной площадки признаны соответствующими </w:t>
      </w:r>
      <w:hyperlink r:id="rId12" w:history="1">
        <w:r>
          <w:rPr>
            <w:color w:val="0000FF"/>
          </w:rPr>
          <w:t>Закону</w:t>
        </w:r>
        <w:proofErr w:type="gramEnd"/>
      </w:hyperlink>
      <w:r>
        <w:t xml:space="preserve"> о контрактной системе.</w:t>
      </w:r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 xml:space="preserve">Удовлетворяя заявленные требования, суды, исследовав и оценив представленные в материалы дела доказательства, руководствуясь положениями </w:t>
      </w:r>
      <w:hyperlink r:id="rId13" w:history="1">
        <w:r>
          <w:rPr>
            <w:color w:val="0000FF"/>
          </w:rPr>
          <w:t>части 27 статьи 44</w:t>
        </w:r>
      </w:hyperlink>
      <w:r>
        <w:t xml:space="preserve"> Закона о контрактной системе, правовой позицией, изложенной в </w:t>
      </w:r>
      <w:hyperlink r:id="rId14" w:history="1">
        <w:r>
          <w:rPr>
            <w:color w:val="0000FF"/>
          </w:rPr>
          <w:t>пункте 31</w:t>
        </w:r>
      </w:hyperlink>
      <w:r>
        <w:t xml:space="preserve">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утвержденного Президиумом Верховного Суда Российской Федерации 28.06.2017, пришли к выводу</w:t>
      </w:r>
      <w:proofErr w:type="gramEnd"/>
      <w:r>
        <w:t xml:space="preserve"> о том, что оспариваемые ненормативные акты антимонопольного органа не соответствуют положениям действующего законодательства и нарушают права и законные интересы заявителя.</w:t>
      </w:r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 xml:space="preserve">При этом судебные инстанции исходили из того, что одним из необходимых условий для осуществления перечисления оператором электронной площадки заказчику денежных средств, внесенных участником в качестве обеспечения последней заявки в соответствии с требованиями </w:t>
      </w:r>
      <w:hyperlink r:id="rId15" w:history="1">
        <w:r>
          <w:rPr>
            <w:color w:val="0000FF"/>
          </w:rPr>
          <w:t>части 27 статьи 44</w:t>
        </w:r>
      </w:hyperlink>
      <w:r>
        <w:t xml:space="preserve"> Закона о контрактной системе, является систематичность допущенных им нарушений при подаче трех заявок на участие в электронном аукционе.</w:t>
      </w:r>
      <w:proofErr w:type="gramEnd"/>
    </w:p>
    <w:p w:rsidR="0054687B" w:rsidRDefault="0054687B">
      <w:pPr>
        <w:pStyle w:val="ConsPlusNormal"/>
        <w:spacing w:before="220"/>
        <w:ind w:firstLine="540"/>
        <w:jc w:val="both"/>
      </w:pPr>
      <w:proofErr w:type="gramStart"/>
      <w:r>
        <w:t>Судами указано, что подход, когда каждое решение аукционной комиссии о несоответствии второй части заявки участника закупки следует считать подтверждением совершения им самостоятельного нарушения, без учета характера допущенных им нарушений при подаче заявок, без исследования вопроса о наличии у участника возможности восполнить недостатки уже поданных заявок ввиду признания их не соответствующими требованиям аукционной документации, следствием чего при повторности таких случаев являются</w:t>
      </w:r>
      <w:proofErr w:type="gramEnd"/>
      <w:r>
        <w:t xml:space="preserve"> </w:t>
      </w:r>
      <w:proofErr w:type="gramStart"/>
      <w:r>
        <w:t>утрата внесенной им денежной суммы и направление этой суммы заказчику, не направлен на соблюдение баланса прав участников контрактной системы в сфере закупок, создание условий для эффективности и результативности осуществления закупок товаров (работ, услуг), привлечения широкого круга потенциальных участников закупки, способных обеспечить должную конкуренцию без опасения применения указанных последствий при аналогичных обстоятельствах.</w:t>
      </w:r>
      <w:proofErr w:type="gramEnd"/>
    </w:p>
    <w:p w:rsidR="0054687B" w:rsidRDefault="0054687B">
      <w:pPr>
        <w:pStyle w:val="ConsPlusNormal"/>
        <w:spacing w:before="220"/>
        <w:ind w:firstLine="540"/>
        <w:jc w:val="both"/>
      </w:pPr>
      <w:r>
        <w:t>Суды, установив, что по характеру допущенные заявителем нарушения при подаче трех заявок являются аналогичными, пришли к выводу о том, что банком допущено одно нарушение.</w:t>
      </w:r>
    </w:p>
    <w:p w:rsidR="0054687B" w:rsidRDefault="0054687B">
      <w:pPr>
        <w:pStyle w:val="ConsPlusNormal"/>
        <w:spacing w:before="220"/>
        <w:ind w:firstLine="540"/>
        <w:jc w:val="both"/>
      </w:pPr>
      <w:r>
        <w:t xml:space="preserve">Приведенные в жалобе доводы повторяют правовую позицию заявителя по спору, основаны на неверном толковании положений действующего законодательства, не подтверждают существенные нарушения норм материального и (или) процессуального права, которые могли повлиять на исход </w:t>
      </w:r>
      <w:proofErr w:type="gramStart"/>
      <w:r>
        <w:t>дела</w:t>
      </w:r>
      <w:proofErr w:type="gramEnd"/>
      <w:r>
        <w:t xml:space="preserve"> и являются достаточным основанием для пересмотра обжалуемых судебных актов в кассационном порядке.</w:t>
      </w:r>
    </w:p>
    <w:p w:rsidR="0054687B" w:rsidRDefault="0054687B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16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17" w:history="1">
        <w:r>
          <w:rPr>
            <w:color w:val="0000FF"/>
          </w:rPr>
          <w:t>291.6</w:t>
        </w:r>
      </w:hyperlink>
      <w:r>
        <w:t xml:space="preserve"> и </w:t>
      </w:r>
      <w:hyperlink r:id="rId18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54687B" w:rsidRDefault="0054687B">
      <w:pPr>
        <w:pStyle w:val="ConsPlusNormal"/>
        <w:jc w:val="center"/>
      </w:pPr>
    </w:p>
    <w:p w:rsidR="0054687B" w:rsidRDefault="0054687B">
      <w:pPr>
        <w:pStyle w:val="ConsPlusNormal"/>
        <w:jc w:val="center"/>
      </w:pPr>
      <w:r>
        <w:t>определила:</w:t>
      </w:r>
    </w:p>
    <w:p w:rsidR="0054687B" w:rsidRDefault="0054687B">
      <w:pPr>
        <w:pStyle w:val="ConsPlusNormal"/>
        <w:jc w:val="center"/>
      </w:pPr>
    </w:p>
    <w:p w:rsidR="0054687B" w:rsidRDefault="0054687B">
      <w:pPr>
        <w:pStyle w:val="ConsPlusNormal"/>
        <w:ind w:firstLine="540"/>
        <w:jc w:val="both"/>
      </w:pPr>
      <w:r>
        <w:t>отказать Федеральной антимонопольной службе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54687B" w:rsidRDefault="0054687B">
      <w:pPr>
        <w:pStyle w:val="ConsPlusNormal"/>
        <w:ind w:firstLine="540"/>
        <w:jc w:val="both"/>
      </w:pPr>
    </w:p>
    <w:p w:rsidR="0054687B" w:rsidRDefault="0054687B">
      <w:pPr>
        <w:pStyle w:val="ConsPlusNormal"/>
        <w:jc w:val="right"/>
      </w:pPr>
      <w:r>
        <w:t>Судья</w:t>
      </w:r>
    </w:p>
    <w:p w:rsidR="0054687B" w:rsidRDefault="0054687B">
      <w:pPr>
        <w:pStyle w:val="ConsPlusNormal"/>
        <w:jc w:val="right"/>
      </w:pPr>
      <w:r>
        <w:t>Верховного Суда Российской Федерации</w:t>
      </w:r>
    </w:p>
    <w:p w:rsidR="0054687B" w:rsidRDefault="0054687B">
      <w:pPr>
        <w:pStyle w:val="ConsPlusNormal"/>
        <w:jc w:val="right"/>
      </w:pPr>
      <w:r>
        <w:t>Т.В.ЗАВЬЯЛОВА</w:t>
      </w:r>
    </w:p>
    <w:p w:rsidR="0054687B" w:rsidRDefault="0054687B">
      <w:pPr>
        <w:pStyle w:val="ConsPlusNormal"/>
        <w:ind w:firstLine="540"/>
        <w:jc w:val="both"/>
      </w:pPr>
    </w:p>
    <w:p w:rsidR="0054687B" w:rsidRDefault="0054687B">
      <w:pPr>
        <w:pStyle w:val="ConsPlusNormal"/>
        <w:ind w:firstLine="540"/>
        <w:jc w:val="both"/>
      </w:pPr>
    </w:p>
    <w:p w:rsidR="0054687B" w:rsidRDefault="00546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AB3" w:rsidRDefault="00874AB3"/>
    <w:sectPr w:rsidR="00874AB3" w:rsidSect="00C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4687B"/>
    <w:rsid w:val="0054687B"/>
    <w:rsid w:val="0087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83206E332B0A0ECBF5AB1DC47D7C46B89358B80698D1AFFD6F8B5E4988A8C4F68B544701499681AB9F9B4207F81jDv2K" TargetMode="External"/><Relationship Id="rId13" Type="http://schemas.openxmlformats.org/officeDocument/2006/relationships/hyperlink" Target="consultantplus://offline/ref=81383206E332B0A0ECBF5BB1D93E82976480368E8D62844AA8D4A9E0EA9D82DC0778E90125199E6C02B2ABFB662A8DD93233AA8C3701AA77j6vDK" TargetMode="External"/><Relationship Id="rId18" Type="http://schemas.openxmlformats.org/officeDocument/2006/relationships/hyperlink" Target="consultantplus://offline/ref=81383206E332B0A0ECBF5BB1D93E829765893588846E844AA8D4A9E0EA9D82DC0778E9072011903C55FDAAA7207F9EDB3433A88A28j0v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383206E332B0A0ECBF5BB1D93E82976480368E8D62844AA8D4A9E0EA9D82DC1578B10D2719856802A7FDAA23j7v6K" TargetMode="External"/><Relationship Id="rId12" Type="http://schemas.openxmlformats.org/officeDocument/2006/relationships/hyperlink" Target="consultantplus://offline/ref=81383206E332B0A0ECBF5BB1D93E82976480368E8D62844AA8D4A9E0EA9D82DC1578B10D2719856802A7FDAA23j7v6K" TargetMode="External"/><Relationship Id="rId17" Type="http://schemas.openxmlformats.org/officeDocument/2006/relationships/hyperlink" Target="consultantplus://offline/ref=81383206E332B0A0ECBF5BB1D93E829765893588846E844AA8D4A9E0EA9D82DC0778E907211D903C55FDAAA7207F9EDB3433A88A28j0v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383206E332B0A0ECBF5BB1D93E829765893588846E844AA8D4A9E0EA9D82DC0778E9062C1D903C55FDAAA7207F9EDB3433A88A28j0v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83206E332B0A0ECBF56BDDD3E82976589378D836B844AA8D4A9E0EA9D82DC1578B10D2719856802A7FDAA23j7v6K" TargetMode="External"/><Relationship Id="rId11" Type="http://schemas.openxmlformats.org/officeDocument/2006/relationships/hyperlink" Target="consultantplus://offline/ref=81383206E332B0A0ECBF5BB1D93E829765893588846E844AA8D4A9E0EA9D82DC0778E907201B903C55FDAAA7207F9EDB3433A88A28j0vAK" TargetMode="External"/><Relationship Id="rId5" Type="http://schemas.openxmlformats.org/officeDocument/2006/relationships/hyperlink" Target="consultantplus://offline/ref=81383206E332B0A0ECBF5AB1DC47D7C46B89358B80698D1AFFD6F8B5E4988A8C4F68B544701499681AB9F9B4207F81jDv2K" TargetMode="External"/><Relationship Id="rId15" Type="http://schemas.openxmlformats.org/officeDocument/2006/relationships/hyperlink" Target="consultantplus://offline/ref=81383206E332B0A0ECBF5BB1D93E82976480368E8D62844AA8D4A9E0EA9D82DC0778E90125199E6C02B2ABFB662A8DD93233AA8C3701AA77j6vDK" TargetMode="External"/><Relationship Id="rId10" Type="http://schemas.openxmlformats.org/officeDocument/2006/relationships/hyperlink" Target="consultantplus://offline/ref=81383206E332B0A0ECBF5BB1D93E829765893588846E844AA8D4A9E0EA9D82DC0778E907201B903C55FDAAA7207F9EDB3433A88A28j0vA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383206E332B0A0ECBF56BDDD3E82976589378D836B844AA8D4A9E0EA9D82DC1578B10D2719856802A7FDAA23j7v6K" TargetMode="External"/><Relationship Id="rId14" Type="http://schemas.openxmlformats.org/officeDocument/2006/relationships/hyperlink" Target="consultantplus://offline/ref=81383206E332B0A0ECBF5BB1D93E829764893984826D844AA8D4A9E0EA9D82DC0778E9012519986901B2ABFB662A8DD93233AA8C3701AA77j6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2019-06-20T10:47:00Z</dcterms:created>
  <dcterms:modified xsi:type="dcterms:W3CDTF">2019-06-20T10:48:00Z</dcterms:modified>
</cp:coreProperties>
</file>