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84" w:rsidRDefault="00940A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0A84" w:rsidRDefault="00940A8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0A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A84" w:rsidRDefault="00940A84">
            <w:pPr>
              <w:pStyle w:val="ConsPlusNormal"/>
            </w:pPr>
            <w:r>
              <w:t>29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A84" w:rsidRDefault="00940A84">
            <w:pPr>
              <w:pStyle w:val="ConsPlusNormal"/>
              <w:jc w:val="right"/>
            </w:pPr>
            <w:r>
              <w:t>N 127-ОЗ</w:t>
            </w:r>
          </w:p>
        </w:tc>
      </w:tr>
    </w:tbl>
    <w:p w:rsidR="00940A84" w:rsidRDefault="00940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A84" w:rsidRDefault="00940A84">
      <w:pPr>
        <w:pStyle w:val="ConsPlusNormal"/>
        <w:jc w:val="center"/>
      </w:pPr>
    </w:p>
    <w:p w:rsidR="00940A84" w:rsidRDefault="00940A84">
      <w:pPr>
        <w:pStyle w:val="ConsPlusTitle"/>
        <w:jc w:val="center"/>
      </w:pPr>
      <w:r>
        <w:t>РОССИЙСКАЯ ФЕДЕРАЦИЯ</w:t>
      </w:r>
    </w:p>
    <w:p w:rsidR="00940A84" w:rsidRDefault="00940A84">
      <w:pPr>
        <w:pStyle w:val="ConsPlusTitle"/>
        <w:jc w:val="center"/>
      </w:pPr>
    </w:p>
    <w:p w:rsidR="00940A84" w:rsidRDefault="00940A84">
      <w:pPr>
        <w:pStyle w:val="ConsPlusTitle"/>
        <w:jc w:val="center"/>
      </w:pPr>
      <w:r>
        <w:t>ЗАКОН</w:t>
      </w:r>
    </w:p>
    <w:p w:rsidR="00940A84" w:rsidRDefault="00940A84">
      <w:pPr>
        <w:pStyle w:val="ConsPlusTitle"/>
        <w:jc w:val="center"/>
      </w:pPr>
    </w:p>
    <w:p w:rsidR="00940A84" w:rsidRDefault="00940A84">
      <w:pPr>
        <w:pStyle w:val="ConsPlusTitle"/>
        <w:jc w:val="center"/>
      </w:pPr>
      <w:r>
        <w:t>ЛИПЕЦКОЙ ОБЛАСТИ</w:t>
      </w:r>
    </w:p>
    <w:p w:rsidR="00940A84" w:rsidRDefault="00940A84">
      <w:pPr>
        <w:pStyle w:val="ConsPlusTitle"/>
        <w:jc w:val="center"/>
      </w:pPr>
    </w:p>
    <w:p w:rsidR="00940A84" w:rsidRDefault="00940A84">
      <w:pPr>
        <w:pStyle w:val="ConsPlusTitle"/>
        <w:jc w:val="center"/>
      </w:pPr>
      <w:r>
        <w:t>О ЗАЛОГОВОМ ФОНДЕ ЛИПЕЦКОЙ ОБЛАСТИ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jc w:val="right"/>
      </w:pPr>
      <w:proofErr w:type="gramStart"/>
      <w:r>
        <w:t>Принят</w:t>
      </w:r>
      <w:proofErr w:type="gramEnd"/>
    </w:p>
    <w:p w:rsidR="00940A84" w:rsidRDefault="00940A84">
      <w:pPr>
        <w:pStyle w:val="ConsPlusNormal"/>
        <w:jc w:val="right"/>
      </w:pPr>
      <w:r>
        <w:t>постановлением</w:t>
      </w:r>
    </w:p>
    <w:p w:rsidR="00940A84" w:rsidRDefault="00940A84">
      <w:pPr>
        <w:pStyle w:val="ConsPlusNormal"/>
        <w:jc w:val="right"/>
      </w:pPr>
      <w:r>
        <w:t>Липецкого областного Совета депутатов</w:t>
      </w:r>
    </w:p>
    <w:p w:rsidR="00940A84" w:rsidRDefault="00940A84">
      <w:pPr>
        <w:pStyle w:val="ConsPlusNormal"/>
        <w:jc w:val="right"/>
      </w:pPr>
      <w:r>
        <w:t>от 23 сентября 2004 г. N 569-пс</w:t>
      </w:r>
    </w:p>
    <w:p w:rsidR="00940A84" w:rsidRDefault="00940A84">
      <w:pPr>
        <w:pStyle w:val="ConsPlusNormal"/>
        <w:jc w:val="center"/>
      </w:pPr>
      <w:r>
        <w:t>Список изменяющих документов</w:t>
      </w:r>
    </w:p>
    <w:p w:rsidR="00940A84" w:rsidRDefault="00940A84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940A84" w:rsidRDefault="00940A84">
      <w:pPr>
        <w:pStyle w:val="ConsPlusNormal"/>
        <w:jc w:val="center"/>
      </w:pPr>
      <w:r>
        <w:t xml:space="preserve">от 29.03.2005 </w:t>
      </w:r>
      <w:hyperlink r:id="rId6" w:history="1">
        <w:r>
          <w:rPr>
            <w:color w:val="0000FF"/>
          </w:rPr>
          <w:t>N 182-ОЗ</w:t>
        </w:r>
      </w:hyperlink>
      <w:r>
        <w:t xml:space="preserve">, от 05.09.2005 </w:t>
      </w:r>
      <w:hyperlink r:id="rId7" w:history="1">
        <w:r>
          <w:rPr>
            <w:color w:val="0000FF"/>
          </w:rPr>
          <w:t>N 213-ОЗ</w:t>
        </w:r>
      </w:hyperlink>
      <w:r>
        <w:t>,</w:t>
      </w:r>
    </w:p>
    <w:p w:rsidR="00940A84" w:rsidRDefault="00940A84">
      <w:pPr>
        <w:pStyle w:val="ConsPlusNormal"/>
        <w:jc w:val="center"/>
      </w:pPr>
      <w:r>
        <w:t xml:space="preserve">от 16.04.2008 </w:t>
      </w:r>
      <w:hyperlink r:id="rId8" w:history="1">
        <w:r>
          <w:rPr>
            <w:color w:val="0000FF"/>
          </w:rPr>
          <w:t>N 137-ОЗ</w:t>
        </w:r>
      </w:hyperlink>
      <w:r>
        <w:t xml:space="preserve">, от 24.12.2008 </w:t>
      </w:r>
      <w:hyperlink r:id="rId9" w:history="1">
        <w:r>
          <w:rPr>
            <w:color w:val="0000FF"/>
          </w:rPr>
          <w:t>N 216-ОЗ</w:t>
        </w:r>
      </w:hyperlink>
      <w:r>
        <w:t>,</w:t>
      </w:r>
    </w:p>
    <w:p w:rsidR="00940A84" w:rsidRDefault="00940A84">
      <w:pPr>
        <w:pStyle w:val="ConsPlusNormal"/>
        <w:jc w:val="center"/>
      </w:pPr>
      <w:r>
        <w:t xml:space="preserve">от 03.03.2010 </w:t>
      </w:r>
      <w:hyperlink r:id="rId10" w:history="1">
        <w:r>
          <w:rPr>
            <w:color w:val="0000FF"/>
          </w:rPr>
          <w:t>N 358-ОЗ</w:t>
        </w:r>
      </w:hyperlink>
      <w:r>
        <w:t xml:space="preserve">, от 27.10.2010 </w:t>
      </w:r>
      <w:hyperlink r:id="rId11" w:history="1">
        <w:r>
          <w:rPr>
            <w:color w:val="0000FF"/>
          </w:rPr>
          <w:t>N 427-ОЗ</w:t>
        </w:r>
      </w:hyperlink>
      <w:r>
        <w:t>)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1. Общие положения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 xml:space="preserve">Настоящий Закон разработан на основе Гражданского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залоге", </w:t>
      </w:r>
      <w:hyperlink r:id="rId14" w:history="1">
        <w:r>
          <w:rPr>
            <w:color w:val="0000FF"/>
          </w:rPr>
          <w:t>Устава</w:t>
        </w:r>
      </w:hyperlink>
      <w:r>
        <w:t xml:space="preserve"> Липецкой области Российской Федерации,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"О порядке управления и распоряжения государственной собственностью в Липецкой области" и определяет принципы формирования залогового фонда Липецкой области, а также порядок и условия его использования.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2. Основные понятия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940A84" w:rsidRDefault="00940A84">
      <w:pPr>
        <w:pStyle w:val="ConsPlusNormal"/>
        <w:ind w:firstLine="540"/>
        <w:jc w:val="both"/>
      </w:pPr>
      <w:r>
        <w:t>- залоговый фонд - совокупность имущества и имущественных прав, находящихся в собственности Липецкой области (далее - области), служащих обеспечением обязательств области, а также обеспечением исполнения обязатель</w:t>
      </w:r>
      <w:proofErr w:type="gramStart"/>
      <w:r>
        <w:t>ств пр</w:t>
      </w:r>
      <w:proofErr w:type="gramEnd"/>
      <w:r>
        <w:t>едприятий, привлекающих заемные средства для реализации инвестиционных проектов, реализуемых на территории области;</w:t>
      </w:r>
    </w:p>
    <w:p w:rsidR="00940A84" w:rsidRDefault="00940A84">
      <w:pPr>
        <w:pStyle w:val="ConsPlusNormal"/>
        <w:ind w:firstLine="540"/>
        <w:jc w:val="both"/>
      </w:pPr>
      <w:r>
        <w:t>- должник - область или предприятие-заемщик, получатель инвестиций по инвестиционному проекту;</w:t>
      </w:r>
    </w:p>
    <w:p w:rsidR="00940A84" w:rsidRDefault="00940A84">
      <w:pPr>
        <w:pStyle w:val="ConsPlusNormal"/>
        <w:ind w:firstLine="540"/>
        <w:jc w:val="both"/>
      </w:pPr>
      <w:r>
        <w:t>- залогодатель - область в лице управления имущественных и земельных отношений Липецкой области;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- залогодержатель - инвестор, подписавший договор о предоставлении инвестиций с областью или основной договор о предоставлении инвестиций с предприятием-заемщиком, получателем инвестиций по инвестиционному проекту и договор (соглашение) об обязательствах области, содержащий условия об обеспечении исполнения обязательств залогом одного (или нескольких) из объектов залогового фонда;</w:t>
      </w:r>
    </w:p>
    <w:p w:rsidR="00940A84" w:rsidRDefault="00940A84">
      <w:pPr>
        <w:pStyle w:val="ConsPlusNormal"/>
        <w:ind w:firstLine="540"/>
        <w:jc w:val="both"/>
      </w:pPr>
      <w:r>
        <w:t>- инвестор - юридическое лицо, физическое лицо, осуществляющее предпринимательскую деятельность без образования юридического лица, вкладывающее собственные, заемные или привлеченные средства в форме инвестиций и обеспечивающее их целевое использование.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3. Цели создания залогового фонда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Залоговый фонд формируется в целях обеспечения исполнения обязательств области, а также создания условий для привлечения инвестиций в экономику области посредством:</w:t>
      </w:r>
    </w:p>
    <w:p w:rsidR="00940A84" w:rsidRDefault="00940A84">
      <w:pPr>
        <w:pStyle w:val="ConsPlusNormal"/>
        <w:ind w:firstLine="540"/>
        <w:jc w:val="both"/>
      </w:pPr>
      <w:r>
        <w:t xml:space="preserve">- выпуска ценных бумаг, обеспеченных активами залогового фонда области для их последующего размещения на внутрироссийском и </w:t>
      </w:r>
      <w:proofErr w:type="gramStart"/>
      <w:r>
        <w:t>международном</w:t>
      </w:r>
      <w:proofErr w:type="gramEnd"/>
      <w:r>
        <w:t xml:space="preserve"> рынках;</w:t>
      </w:r>
    </w:p>
    <w:p w:rsidR="00940A84" w:rsidRDefault="00940A84">
      <w:pPr>
        <w:pStyle w:val="ConsPlusNormal"/>
        <w:ind w:firstLine="540"/>
        <w:jc w:val="both"/>
      </w:pPr>
      <w:r>
        <w:t>- предоставления в залог активов, находящихся в распоряжении залогового фонда области, при получении внутренних и внешних кредитов в целях исполнения мероприятий, определенных законом об областном бюджете;</w:t>
      </w:r>
    </w:p>
    <w:p w:rsidR="00940A84" w:rsidRDefault="00940A84">
      <w:pPr>
        <w:pStyle w:val="ConsPlusNormal"/>
        <w:ind w:firstLine="540"/>
        <w:jc w:val="both"/>
      </w:pPr>
      <w:r>
        <w:t>- совместного участия в инвестиционных проектах;</w:t>
      </w:r>
    </w:p>
    <w:p w:rsidR="00940A84" w:rsidRDefault="00940A84">
      <w:pPr>
        <w:pStyle w:val="ConsPlusNormal"/>
        <w:ind w:firstLine="540"/>
        <w:jc w:val="both"/>
      </w:pPr>
      <w:r>
        <w:t>- установления договорных отношений с банками, страховыми и инвестиционными компаниями, другими юридическими и физическими лицами, участвующими в финансировании программ и проектов.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4. Состав залогового фонда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1. Залоговый фонд формируется из отдельных объектов казны области. Залоговый фонд может включать в себя объекты недвижимости, права владения, пользования или распоряжения земельными участками, ценные бумаги, валютные ценности.</w:t>
      </w:r>
    </w:p>
    <w:p w:rsidR="00940A84" w:rsidRDefault="00940A84">
      <w:pPr>
        <w:pStyle w:val="ConsPlusNormal"/>
        <w:ind w:firstLine="540"/>
        <w:jc w:val="both"/>
      </w:pPr>
      <w:r>
        <w:t>2. В залоговый фонд не передаются:</w:t>
      </w:r>
    </w:p>
    <w:p w:rsidR="00940A84" w:rsidRDefault="00940A84">
      <w:pPr>
        <w:pStyle w:val="ConsPlusNormal"/>
        <w:ind w:firstLine="540"/>
        <w:jc w:val="both"/>
      </w:pPr>
      <w:r>
        <w:t>- памятники истории и культуры;</w:t>
      </w:r>
    </w:p>
    <w:p w:rsidR="00940A84" w:rsidRDefault="00940A84">
      <w:pPr>
        <w:pStyle w:val="ConsPlusNormal"/>
        <w:ind w:firstLine="540"/>
        <w:jc w:val="both"/>
      </w:pPr>
      <w:r>
        <w:t>- комплексы, имеющие природоохранное, экологическое, генетическое, научно-рекреационное значение;</w:t>
      </w:r>
    </w:p>
    <w:p w:rsidR="00940A84" w:rsidRDefault="00940A84">
      <w:pPr>
        <w:pStyle w:val="ConsPlusNormal"/>
        <w:ind w:firstLine="540"/>
        <w:jc w:val="both"/>
      </w:pPr>
      <w:r>
        <w:t>- природные зеленые зоны, в том числе лесопарковые защитные пояса;</w:t>
      </w:r>
    </w:p>
    <w:p w:rsidR="00940A84" w:rsidRDefault="00940A84">
      <w:pPr>
        <w:pStyle w:val="ConsPlusNormal"/>
        <w:ind w:firstLine="540"/>
        <w:jc w:val="both"/>
      </w:pPr>
      <w:r>
        <w:t>- особо охраняемые территории;</w:t>
      </w:r>
    </w:p>
    <w:p w:rsidR="00940A84" w:rsidRDefault="00940A84">
      <w:pPr>
        <w:pStyle w:val="ConsPlusNormal"/>
        <w:ind w:firstLine="540"/>
        <w:jc w:val="both"/>
      </w:pPr>
      <w:r>
        <w:t>- иное имущество, изъятое из оборота.</w:t>
      </w:r>
    </w:p>
    <w:p w:rsidR="00940A84" w:rsidRDefault="00940A84">
      <w:pPr>
        <w:pStyle w:val="ConsPlusNormal"/>
        <w:ind w:firstLine="540"/>
        <w:jc w:val="both"/>
      </w:pPr>
      <w:r>
        <w:t>3. При отборе имущества для формирования залогового фонда необходимо наличие документов, характеризующих объекты недвижимого имущества:</w:t>
      </w:r>
    </w:p>
    <w:p w:rsidR="00940A84" w:rsidRDefault="00940A84">
      <w:pPr>
        <w:pStyle w:val="ConsPlusNormal"/>
        <w:ind w:firstLine="540"/>
        <w:jc w:val="both"/>
      </w:pPr>
      <w:r>
        <w:t>- правоустанавливающие документы с удостоверением о произведенной государственной регистрации прав;</w:t>
      </w:r>
    </w:p>
    <w:p w:rsidR="00940A84" w:rsidRDefault="00940A84">
      <w:pPr>
        <w:pStyle w:val="ConsPlusNormal"/>
        <w:ind w:firstLine="540"/>
        <w:jc w:val="both"/>
      </w:pPr>
      <w:r>
        <w:t>- технический паспорт;</w:t>
      </w:r>
    </w:p>
    <w:p w:rsidR="00940A84" w:rsidRDefault="00940A84">
      <w:pPr>
        <w:pStyle w:val="ConsPlusNormal"/>
        <w:ind w:firstLine="540"/>
        <w:jc w:val="both"/>
      </w:pPr>
      <w:r>
        <w:t>- сведения о наличии либо об отсутствии обременений на данный объект;</w:t>
      </w:r>
    </w:p>
    <w:p w:rsidR="00940A84" w:rsidRDefault="00940A84">
      <w:pPr>
        <w:pStyle w:val="ConsPlusNormal"/>
        <w:ind w:firstLine="540"/>
        <w:jc w:val="both"/>
      </w:pPr>
      <w:r>
        <w:t>- отчет об оценке объекта недвижимости.</w:t>
      </w:r>
    </w:p>
    <w:p w:rsidR="00940A84" w:rsidRDefault="00940A84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05.08.2005 N 213-ОЗ)</w:t>
      </w:r>
    </w:p>
    <w:p w:rsidR="00940A84" w:rsidRDefault="00940A84">
      <w:pPr>
        <w:pStyle w:val="ConsPlusNormal"/>
        <w:ind w:firstLine="540"/>
        <w:jc w:val="both"/>
      </w:pPr>
      <w:r>
        <w:t>4. Перечень объектов залогового фонда утверждается постановлением областного Совета депутатов по представлению администрации области. Изменения в состав залогового фонда могут вноситься по мере необходимости по представлению администрации области.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5. Оценка и страхование залогового фонда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1. Оценка объектов залогового фонда осуществляется в соответствии с законодательством об оценочной деятельности.</w:t>
      </w:r>
    </w:p>
    <w:p w:rsidR="00940A84" w:rsidRDefault="00940A84">
      <w:pPr>
        <w:pStyle w:val="ConsPlusNormal"/>
        <w:ind w:firstLine="540"/>
        <w:jc w:val="both"/>
      </w:pPr>
      <w:r>
        <w:t xml:space="preserve">2. Первоначальная оценка объектов залогового фонда производится при внесении их в состав залогового фонда за счет средств областного бюджета. Повторная оценка объектов залогового фонда производится в случае заключения договора о залоге по истечении одного года </w:t>
      </w:r>
      <w:proofErr w:type="gramStart"/>
      <w:r>
        <w:t>с даты</w:t>
      </w:r>
      <w:proofErr w:type="gramEnd"/>
      <w:r>
        <w:t xml:space="preserve"> первоначальной оценки.</w:t>
      </w:r>
    </w:p>
    <w:p w:rsidR="00940A84" w:rsidRDefault="00940A84">
      <w:pPr>
        <w:pStyle w:val="ConsPlusNormal"/>
        <w:ind w:firstLine="540"/>
        <w:jc w:val="both"/>
      </w:pPr>
      <w:r>
        <w:t>3. Страхование областного имущества, заложенного по договору о залоге, осуществляется в соответствии с условиями договора о залоге.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6. Условия заключения договора о залоге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 xml:space="preserve">1. Залоговые отношения между залогодателем и залогодержателем определяются на основании действующего законодательства и заключенного между сторонами договора о залоге имущества, находящегося в государственной собственности области. </w:t>
      </w:r>
      <w:proofErr w:type="gramStart"/>
      <w:r>
        <w:t xml:space="preserve">В договоре о залоге должны </w:t>
      </w:r>
      <w:r>
        <w:lastRenderedPageBreak/>
        <w:t>содержаться условия, устанавливающие предмет и вид залога, его состав, стоимость, размер и срок исполнения обеспечиваемого залогом обязательства, существо обеспеченного залогом требования, условия о порядке и сроках прекращения (полностью либо частично) залога имущества, находящегося в государственной собственности области, при предоставлении должником в залог объектов, создаваемых в процессе реализации инвестиционных проектов, запрет залогодержателю на замену должника по</w:t>
      </w:r>
      <w:proofErr w:type="gramEnd"/>
      <w:r>
        <w:t xml:space="preserve"> кредитному договору, а также любые иные условия, относительно которых по заявлению одной из сторон должно быть достигнуто взаимное согласие.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  <w:r>
        <w:t>2. Для залогового обеспечения по одному обязательству не допускается использование объектов залогового фонда, суммарная стоимость которых, определенная в соответствии с законодательством об оценочной деятельности, составляет более 30% общей стоимости залогового фонда.</w:t>
      </w:r>
    </w:p>
    <w:p w:rsidR="00940A84" w:rsidRDefault="00940A84">
      <w:pPr>
        <w:pStyle w:val="ConsPlusNormal"/>
        <w:ind w:firstLine="540"/>
        <w:jc w:val="both"/>
      </w:pPr>
      <w:r>
        <w:t>3. Объекты залогового фонда, являющиеся предметом залога, которым обеспечивается исполнение обязательств области, подлежат включению в перечень объектов залогового фонда в последующие годы до полного исполнения обеспеченных залогом обязательств.</w:t>
      </w:r>
    </w:p>
    <w:p w:rsidR="00940A84" w:rsidRDefault="00940A84">
      <w:pPr>
        <w:pStyle w:val="ConsPlusNormal"/>
        <w:ind w:firstLine="540"/>
        <w:jc w:val="both"/>
      </w:pPr>
      <w:r>
        <w:t xml:space="preserve">4. </w:t>
      </w:r>
      <w:proofErr w:type="gramStart"/>
      <w:r>
        <w:t>Договор о залоге заключается между залогодателем и залогодержателем при одновременном соблюдении следующих условий: страхования должником риска ответственности по неисполнению или ненадлежащему исполнению обязательств по кредитному договору; заключения должником договора о залоге по обеспечению исполнения обязательств в размере не менее 50 процентов предоставляемого залога области; заключения соглашения между должником, залогодателем и залогодержателем о порядке исполнения обязательств.</w:t>
      </w:r>
      <w:proofErr w:type="gramEnd"/>
    </w:p>
    <w:p w:rsidR="00940A84" w:rsidRDefault="00940A84">
      <w:pPr>
        <w:pStyle w:val="ConsPlusNormal"/>
        <w:ind w:firstLine="540"/>
        <w:jc w:val="both"/>
      </w:pPr>
      <w:r>
        <w:t>Соглашение между должником, залогодателем и залогодержателем включает в себя следующие существенные условия:</w:t>
      </w:r>
    </w:p>
    <w:p w:rsidR="00940A84" w:rsidRDefault="00940A84">
      <w:pPr>
        <w:pStyle w:val="ConsPlusNormal"/>
        <w:ind w:firstLine="540"/>
        <w:jc w:val="both"/>
      </w:pPr>
      <w:r>
        <w:t>обязательства должника о предоставлении управляющему залоговым фондом копий документов, подтверждающих целевое использование кредитов в части, обеспеченной объектами залогового фонда;</w:t>
      </w:r>
    </w:p>
    <w:p w:rsidR="00940A84" w:rsidRDefault="00940A84">
      <w:pPr>
        <w:pStyle w:val="ConsPlusNormal"/>
        <w:ind w:firstLine="540"/>
        <w:jc w:val="both"/>
      </w:pPr>
      <w:r>
        <w:t>обязательства должника о высвобождении (полностью либо частично) залога имущества, находящегося в государственной собственности области, и предоставлении в залог объектов, созданных в процессе реализации инвестиционного проекта;</w:t>
      </w:r>
    </w:p>
    <w:p w:rsidR="00940A84" w:rsidRDefault="00940A84">
      <w:pPr>
        <w:pStyle w:val="ConsPlusNormal"/>
        <w:ind w:firstLine="540"/>
        <w:jc w:val="both"/>
      </w:pPr>
      <w:r>
        <w:t>обязательства залогодержателя об обращении взыскания на предмет залога, являющегося обеспечением по кредитному договору, в первую очередь на имущество должника;</w:t>
      </w:r>
    </w:p>
    <w:p w:rsidR="00940A84" w:rsidRDefault="00940A84">
      <w:pPr>
        <w:pStyle w:val="ConsPlusNormal"/>
        <w:ind w:firstLine="540"/>
        <w:jc w:val="both"/>
      </w:pPr>
      <w:r>
        <w:t>запрет залогодержателю на замену должника по кредитному договору.</w:t>
      </w:r>
    </w:p>
    <w:p w:rsidR="00940A84" w:rsidRDefault="00940A84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7. Использование залогового фонда</w:t>
      </w:r>
    </w:p>
    <w:p w:rsidR="00940A84" w:rsidRDefault="00940A84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29.03.2005 N 182-ОЗ)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1. Предоставление в залог активов, находящихся в распоряжении залогового фонда области, для обеспечения исполнения обязательств хозяйствующих субъектов по кредитам финансово-кредитных организаций для реализации инвестиционных проектов осуществляется на конкурсной основе.</w:t>
      </w:r>
    </w:p>
    <w:p w:rsidR="00940A84" w:rsidRDefault="00940A84">
      <w:pPr>
        <w:pStyle w:val="ConsPlusNormal"/>
        <w:ind w:firstLine="540"/>
        <w:jc w:val="both"/>
      </w:pPr>
      <w:r>
        <w:t>2. Конкурсный отбор инвестиционных проектов осуществляется на основании утвержденного администрацией области положения 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Липецкой области конкурсной комиссией, созданной правовым актом администрации области.</w:t>
      </w:r>
    </w:p>
    <w:p w:rsidR="00940A84" w:rsidRDefault="00940A84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 xml:space="preserve">3. Лицо, выступившее инициатором в предоставлении залога, должно представить в исполнительный орган государственной власти </w:t>
      </w:r>
      <w:proofErr w:type="gramStart"/>
      <w:r>
        <w:t>области</w:t>
      </w:r>
      <w:proofErr w:type="gramEnd"/>
      <w:r>
        <w:t xml:space="preserve"> в сфере инвестиционной деятельности следующие документы: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>- заявление о намерениях участвовать в конкурсе;</w:t>
      </w:r>
    </w:p>
    <w:p w:rsidR="00940A84" w:rsidRDefault="00940A84">
      <w:pPr>
        <w:pStyle w:val="ConsPlusNormal"/>
        <w:ind w:firstLine="540"/>
        <w:jc w:val="both"/>
      </w:pPr>
      <w:r>
        <w:t>- копии учредительных документов, заверенные нотариально;</w:t>
      </w:r>
    </w:p>
    <w:p w:rsidR="00940A84" w:rsidRDefault="00940A84">
      <w:pPr>
        <w:pStyle w:val="ConsPlusNormal"/>
        <w:ind w:firstLine="540"/>
        <w:jc w:val="both"/>
      </w:pPr>
      <w:r>
        <w:lastRenderedPageBreak/>
        <w:t>- нотариально заверенную копию свидетельства (решения) о государственной регистрации;</w:t>
      </w:r>
    </w:p>
    <w:p w:rsidR="00940A84" w:rsidRDefault="00940A84">
      <w:pPr>
        <w:pStyle w:val="ConsPlusNormal"/>
        <w:ind w:firstLine="540"/>
        <w:jc w:val="both"/>
      </w:pPr>
      <w:r>
        <w:t>- бухгалтерскую отчетность за предыдущий и текущий годы с отметкой налогового органа о принятии;</w:t>
      </w:r>
    </w:p>
    <w:p w:rsidR="00940A84" w:rsidRDefault="00940A84">
      <w:pPr>
        <w:pStyle w:val="ConsPlusNormal"/>
        <w:ind w:firstLine="540"/>
        <w:jc w:val="both"/>
      </w:pPr>
      <w:r>
        <w:t>- расшифровку задолженности по кредитам банков к представленным балансам с указанием кредиторов,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940A84" w:rsidRDefault="00940A84">
      <w:pPr>
        <w:pStyle w:val="ConsPlusNormal"/>
        <w:ind w:firstLine="540"/>
        <w:jc w:val="both"/>
      </w:pPr>
      <w:r>
        <w:t>- письменное подтверждение банка о возможности кредитования инвестиционного проекта, представленного для участия в конкурсе;</w:t>
      </w:r>
    </w:p>
    <w:p w:rsidR="00940A84" w:rsidRDefault="00940A84">
      <w:pPr>
        <w:pStyle w:val="ConsPlusNormal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Липецкой области от 16.04.2008 N 137-ОЗ;</w:t>
      </w:r>
    </w:p>
    <w:p w:rsidR="00940A84" w:rsidRDefault="00940A84">
      <w:pPr>
        <w:pStyle w:val="ConsPlusNormal"/>
        <w:ind w:firstLine="540"/>
        <w:jc w:val="both"/>
      </w:pPr>
      <w:r>
        <w:t>- сведения об отсутствии задолженности в бюджеты всех уровней, заверенные налоговым органом;</w:t>
      </w:r>
    </w:p>
    <w:p w:rsidR="00940A84" w:rsidRDefault="00940A84">
      <w:pPr>
        <w:pStyle w:val="ConsPlusNormal"/>
        <w:ind w:firstLine="540"/>
        <w:jc w:val="both"/>
      </w:pPr>
      <w:r>
        <w:t xml:space="preserve">- утвержденный претендентом инвестиционный проект (бизнес-план) по </w:t>
      </w:r>
      <w:hyperlink r:id="rId25" w:history="1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Федерации;</w:t>
      </w:r>
    </w:p>
    <w:p w:rsidR="00940A84" w:rsidRDefault="00940A84">
      <w:pPr>
        <w:pStyle w:val="ConsPlusNormal"/>
        <w:ind w:firstLine="540"/>
        <w:jc w:val="both"/>
      </w:pPr>
      <w:r>
        <w:t>- копию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proofErr w:type="gramStart"/>
      <w:r>
        <w:t xml:space="preserve">- заключение по экспертизе бизнес-плана, проведенной банком или иными кредитными организациями, соответствующими критериям, установленным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23 марта 2006 года N 75 "Об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</w:t>
      </w:r>
      <w:proofErr w:type="gramEnd"/>
      <w:r>
        <w:t xml:space="preserve"> по технико-внедренческим особым экономическим зонам;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- сведения, характеризующие кредитную историю или свидетельствующие об ее отсутствии;</w:t>
      </w:r>
    </w:p>
    <w:p w:rsidR="00940A84" w:rsidRDefault="00940A84">
      <w:pPr>
        <w:pStyle w:val="ConsPlusNormal"/>
        <w:ind w:firstLine="540"/>
        <w:jc w:val="both"/>
      </w:pPr>
      <w:r>
        <w:t>- предложение по обеспечению исполнения обязательств в размере не менее 50 процентов от суммы требуемого залога и отчет об оценке объектов недвижимости, содержащихся в предложении;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03.03.2010 N 358-ОЗ;</w:t>
      </w:r>
    </w:p>
    <w:p w:rsidR="00940A84" w:rsidRDefault="00940A84">
      <w:pPr>
        <w:pStyle w:val="ConsPlusNormal"/>
        <w:ind w:firstLine="540"/>
        <w:jc w:val="both"/>
      </w:pPr>
      <w:r>
        <w:t>- расчет бюджетной эффективности на срок окупаемости проекта;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- документ, подтверждающий наличие у претендента не менее 20 процентов собственных средств от капитальных вложений в затратах инвестиционного проекта;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 xml:space="preserve">- письменное подтверждение страховой компании о возможности </w:t>
      </w:r>
      <w:proofErr w:type="gramStart"/>
      <w:r>
        <w:t>заключения договора страхования риска ответственности</w:t>
      </w:r>
      <w:proofErr w:type="gramEnd"/>
      <w:r>
        <w:t xml:space="preserve"> перед кредитором за неисполнение или ненадлежащее исполнение обязательства по возврату кредита;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  <w:r>
        <w:t>- обязательство о замене объектов залогового фонда области на объекты, создаваемые в процессе реализации инвестиционного проекта.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  <w:proofErr w:type="gramStart"/>
      <w:r>
        <w:t>Заключение о целесообразности реализации инвестиционного проекта, содержащее оценку проектных рисков (в том числе сырьевых, ценовых, наличие рынков сбыта и квалифицированных кадров), дает отраслевой исполнительный орган государственной власти области по запросу исполнительного органа государственной власти области в сфере инвестиционной деятельности в течение 5 рабочих дней.</w:t>
      </w:r>
      <w:proofErr w:type="gramEnd"/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>3.1. При рассмотрении инвестиционных проектов для получения обеспечения исполнения обязательств за счет имущества залогового фонда конкурсной комиссией в обязательном порядке учитываются:</w:t>
      </w:r>
    </w:p>
    <w:p w:rsidR="00940A84" w:rsidRDefault="00940A84">
      <w:pPr>
        <w:pStyle w:val="ConsPlusNormal"/>
        <w:ind w:firstLine="540"/>
        <w:jc w:val="both"/>
      </w:pPr>
      <w:r>
        <w:lastRenderedPageBreak/>
        <w:t>- расчетный срок окупаемости инвестиционного проекта;</w:t>
      </w:r>
    </w:p>
    <w:p w:rsidR="00940A84" w:rsidRDefault="00940A84">
      <w:pPr>
        <w:pStyle w:val="ConsPlusNormal"/>
        <w:ind w:firstLine="540"/>
        <w:jc w:val="both"/>
      </w:pPr>
      <w:r>
        <w:t>- объем инвестируемых средств;</w:t>
      </w:r>
    </w:p>
    <w:p w:rsidR="00940A84" w:rsidRDefault="00940A84">
      <w:pPr>
        <w:pStyle w:val="ConsPlusNormal"/>
        <w:ind w:firstLine="540"/>
        <w:jc w:val="both"/>
      </w:pPr>
      <w:r>
        <w:t>- число создаваемых рабочих мест;</w:t>
      </w:r>
    </w:p>
    <w:p w:rsidR="00940A84" w:rsidRDefault="00940A84">
      <w:pPr>
        <w:pStyle w:val="ConsPlusNormal"/>
        <w:ind w:firstLine="540"/>
        <w:jc w:val="both"/>
      </w:pPr>
      <w:r>
        <w:t>- наличие договоров (договоров о намерениях, о поставке продукции и закупке сырья, оборудования, договоров с банком или соглашений с инвестором);</w:t>
      </w:r>
    </w:p>
    <w:p w:rsidR="00940A84" w:rsidRDefault="00940A84">
      <w:pPr>
        <w:pStyle w:val="ConsPlusNormal"/>
        <w:ind w:firstLine="540"/>
        <w:jc w:val="both"/>
      </w:pPr>
      <w:r>
        <w:t>- показатель бюджетной эффективности (показатель определяется как отношение суммы дисконтированной величины налоговых поступлений и обязательных платежей к объему требуемого залога);</w:t>
      </w:r>
    </w:p>
    <w:p w:rsidR="00940A84" w:rsidRDefault="00940A84">
      <w:pPr>
        <w:pStyle w:val="ConsPlusNormal"/>
        <w:ind w:firstLine="540"/>
        <w:jc w:val="both"/>
      </w:pPr>
      <w:r>
        <w:t>- наличие источников возврата кредита в срок и в полном объеме с начисленными на него процентами;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27.10.2010 N 427-ОЗ)</w:t>
      </w:r>
    </w:p>
    <w:p w:rsidR="00940A84" w:rsidRDefault="00940A84">
      <w:pPr>
        <w:pStyle w:val="ConsPlusNormal"/>
        <w:ind w:firstLine="540"/>
        <w:jc w:val="both"/>
      </w:pPr>
      <w:r>
        <w:t>- доля собственных сре</w:t>
      </w:r>
      <w:proofErr w:type="gramStart"/>
      <w:r>
        <w:t>дств пр</w:t>
      </w:r>
      <w:proofErr w:type="gramEnd"/>
      <w:r>
        <w:t>етендента в затратах инвестиционного проекта;</w:t>
      </w:r>
    </w:p>
    <w:p w:rsidR="00940A84" w:rsidRDefault="00940A84">
      <w:pPr>
        <w:pStyle w:val="ConsPlusNormal"/>
        <w:ind w:firstLine="540"/>
        <w:jc w:val="both"/>
      </w:pPr>
      <w:r>
        <w:t>- наличие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законами.</w:t>
      </w:r>
    </w:p>
    <w:p w:rsidR="00940A84" w:rsidRDefault="00940A84">
      <w:pPr>
        <w:pStyle w:val="ConsPlusNormal"/>
        <w:jc w:val="both"/>
      </w:pPr>
      <w:r>
        <w:t xml:space="preserve">(часть 3.1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>4. Основанием для отказа претенденту в участии в конкурсе является: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>- несоответствие заявки требованиям настоящего Закона;</w:t>
      </w:r>
    </w:p>
    <w:p w:rsidR="00940A84" w:rsidRDefault="00940A84">
      <w:pPr>
        <w:pStyle w:val="ConsPlusNormal"/>
        <w:ind w:firstLine="540"/>
        <w:jc w:val="both"/>
      </w:pPr>
      <w:r>
        <w:t>- предоставление претендентом недостоверных сведений;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03.03.2010 N 358-ОЗ)</w:t>
      </w:r>
    </w:p>
    <w:p w:rsidR="00940A84" w:rsidRDefault="00940A84">
      <w:pPr>
        <w:pStyle w:val="ConsPlusNormal"/>
        <w:ind w:firstLine="540"/>
        <w:jc w:val="both"/>
      </w:pPr>
      <w:r>
        <w:t>- отрицательное заключение по экспертизе бизнес-плана;</w:t>
      </w:r>
    </w:p>
    <w:p w:rsidR="00940A84" w:rsidRDefault="00940A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 xml:space="preserve">- абзац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Липецкой области от 27.10.2010 N 427-ОЗ;</w:t>
      </w:r>
    </w:p>
    <w:p w:rsidR="00940A84" w:rsidRDefault="00940A84">
      <w:pPr>
        <w:pStyle w:val="ConsPlusNormal"/>
        <w:ind w:firstLine="540"/>
        <w:jc w:val="both"/>
      </w:pPr>
      <w:r>
        <w:t>- наличие просроченной задолженности по ранее предоставленным на возвратной основе средствам областного бюджета, а также по платежам в бюджеты всех уровней и внебюджетные фонды;</w:t>
      </w:r>
    </w:p>
    <w:p w:rsidR="00940A84" w:rsidRDefault="00940A84">
      <w:pPr>
        <w:pStyle w:val="ConsPlusNormal"/>
        <w:ind w:firstLine="540"/>
        <w:jc w:val="both"/>
      </w:pPr>
      <w:r>
        <w:t>- нахождение предприятия в стадии реорганизации, ликвидации, банкротства или ограничения в правовом отношении;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- наличие решения об оказании аналогичной поддержки, сроки которой не истекли.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5. Решение о предоставлении залога принимается главой администрации области в течение месяца после конкурсного отбора бизнес-планов.</w:t>
      </w:r>
    </w:p>
    <w:p w:rsidR="00940A84" w:rsidRDefault="00940A84">
      <w:pPr>
        <w:pStyle w:val="ConsPlusNormal"/>
        <w:ind w:firstLine="540"/>
        <w:jc w:val="both"/>
      </w:pPr>
      <w:r>
        <w:t>По результатам отбора инвестиционных проектов заключается инвестиционное соглашение между победителем конкурса и управлением инвестиций и международных связей Липецкой области, включающее в себя обязательства инвестора относительно: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объема капитальных вложений по инвестиционному проекту со стороны всех участников его реализации с разбивкой по каждому году периода реализации инвестиционного проекта;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основных (существенных) результатов реализации инвестиционного проекта, на основании которых проект признан победителем и осуществляется контроль хода его реализации (для каждого года планового периода инвестиционного проекта).</w:t>
      </w:r>
    </w:p>
    <w:p w:rsidR="00940A84" w:rsidRDefault="00940A8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6. В случае необходимости обеспечения обязательств должника - области оформление залога производится в соответствии с требованиями действующего законодательства Российской Федерации.</w:t>
      </w:r>
    </w:p>
    <w:p w:rsidR="00940A84" w:rsidRDefault="00940A8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Победитель конкурса имеет право обратиться к управляющему залоговым фондом для оформления объектов залогового фонда в установленном порядке, представить кредитный договор, договор о залоге по обеспечению исполнения обязательств в размере не менее 50 процентов предоставляемого залога области, договор страхования риска ответственности перед кредитором за неисполнение или ненадлежащее исполнение обязательства по возврату кредита, </w:t>
      </w:r>
      <w:r>
        <w:lastRenderedPageBreak/>
        <w:t>проект договора залога и инвестиционное соглашение в течение 150</w:t>
      </w:r>
      <w:proofErr w:type="gramEnd"/>
      <w:r>
        <w:t xml:space="preserve"> рабочих дней со дня принятия акта администрации области о предоставлении залога по инвестиционному проекту. По истечении установленного срока победитель конкурса утрачивает право использования объектов залогового фонда Липецкой области для обеспечения своих обязательств.</w:t>
      </w:r>
    </w:p>
    <w:p w:rsidR="00940A84" w:rsidRDefault="00940A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Законом Липецкой области от 16.04.2008 </w:t>
      </w:r>
      <w:hyperlink r:id="rId47" w:history="1">
        <w:r>
          <w:rPr>
            <w:color w:val="0000FF"/>
          </w:rPr>
          <w:t>N 137-ОЗ</w:t>
        </w:r>
      </w:hyperlink>
      <w:r>
        <w:t xml:space="preserve">; в ред. Законов Липецкой области от 24.12.2008 </w:t>
      </w:r>
      <w:hyperlink r:id="rId48" w:history="1">
        <w:r>
          <w:rPr>
            <w:color w:val="0000FF"/>
          </w:rPr>
          <w:t>N 216-ОЗ</w:t>
        </w:r>
      </w:hyperlink>
      <w:r>
        <w:t xml:space="preserve">, от 27.10.2010 </w:t>
      </w:r>
      <w:hyperlink r:id="rId49" w:history="1">
        <w:r>
          <w:rPr>
            <w:color w:val="0000FF"/>
          </w:rPr>
          <w:t>N 427-ОЗ</w:t>
        </w:r>
      </w:hyperlink>
      <w:r>
        <w:t>)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8. Управление залоговым фондом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1. Управление залоговым фондом осуществляется управлением имущественных и земельных отношений Липецкой области (далее - управляющий залоговым фондом).</w:t>
      </w:r>
    </w:p>
    <w:p w:rsidR="00940A84" w:rsidRDefault="00940A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Липецкой области от 16.04.2008 N 137-ОЗ)</w:t>
      </w:r>
    </w:p>
    <w:p w:rsidR="00940A84" w:rsidRDefault="00940A84">
      <w:pPr>
        <w:pStyle w:val="ConsPlusNormal"/>
        <w:ind w:firstLine="540"/>
        <w:jc w:val="both"/>
      </w:pPr>
      <w:r>
        <w:t>2. Управляющий залоговым фондом:</w:t>
      </w:r>
    </w:p>
    <w:p w:rsidR="00940A84" w:rsidRDefault="00940A84">
      <w:pPr>
        <w:pStyle w:val="ConsPlusNormal"/>
        <w:ind w:firstLine="540"/>
        <w:jc w:val="both"/>
      </w:pPr>
      <w:r>
        <w:t>- заключает договоры о залоге по поручению администрации области;</w:t>
      </w:r>
    </w:p>
    <w:p w:rsidR="00940A84" w:rsidRDefault="00940A84">
      <w:pPr>
        <w:pStyle w:val="ConsPlusNormal"/>
        <w:ind w:firstLine="540"/>
        <w:jc w:val="both"/>
      </w:pPr>
      <w:r>
        <w:t xml:space="preserve">- совместно с отраслевыми структурными подразделениями администрации области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кредитов в части, обеспеченной залогом объектами залогового фонда;</w:t>
      </w:r>
    </w:p>
    <w:p w:rsidR="00940A84" w:rsidRDefault="00940A84">
      <w:pPr>
        <w:pStyle w:val="ConsPlusNormal"/>
        <w:ind w:firstLine="540"/>
        <w:jc w:val="both"/>
      </w:pPr>
      <w:r>
        <w:t>- представляет не реже 1 раза в год в областной Совет депутатов информацию об использовании залогового фонда;</w:t>
      </w:r>
    </w:p>
    <w:p w:rsidR="00940A84" w:rsidRDefault="00940A84">
      <w:pPr>
        <w:pStyle w:val="ConsPlusNormal"/>
        <w:ind w:firstLine="540"/>
        <w:jc w:val="both"/>
      </w:pPr>
      <w:r>
        <w:t>- выступает в качестве истца и ответчика в судах общей юрисдикции и арбитражных судах по всем вопросам, связанным с исполнением договоров залога;</w:t>
      </w:r>
    </w:p>
    <w:p w:rsidR="00940A84" w:rsidRDefault="00940A84">
      <w:pPr>
        <w:pStyle w:val="ConsPlusNormal"/>
        <w:ind w:firstLine="540"/>
        <w:jc w:val="both"/>
      </w:pPr>
      <w:r>
        <w:t xml:space="preserve">- требует от организации, получившей кредит под объекты залогового фонда, материалы (документы, сведения), необходимые для </w:t>
      </w:r>
      <w:proofErr w:type="gramStart"/>
      <w:r>
        <w:t>контроля за</w:t>
      </w:r>
      <w:proofErr w:type="gramEnd"/>
      <w:r>
        <w:t xml:space="preserve"> целевым использованием полученных средств.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использованием залогового фонда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залогового фонда осуществляется областным Советом депутатов и администрацией области в соответствии с их компетенцией.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Статья 10. Заключительные положения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  <w:r>
        <w:t>Настоящий Закон вступает в действие со дня его официального опубликования.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jc w:val="right"/>
      </w:pPr>
      <w:r>
        <w:t>Глава администрации</w:t>
      </w:r>
    </w:p>
    <w:p w:rsidR="00940A84" w:rsidRDefault="00940A84">
      <w:pPr>
        <w:pStyle w:val="ConsPlusNormal"/>
        <w:jc w:val="right"/>
      </w:pPr>
      <w:r>
        <w:t>Липецкой области</w:t>
      </w:r>
    </w:p>
    <w:p w:rsidR="00940A84" w:rsidRDefault="00940A84">
      <w:pPr>
        <w:pStyle w:val="ConsPlusNormal"/>
        <w:jc w:val="right"/>
      </w:pPr>
      <w:r>
        <w:t>О.П.КОРОЛЕВ</w:t>
      </w:r>
    </w:p>
    <w:p w:rsidR="00940A84" w:rsidRDefault="00940A84">
      <w:pPr>
        <w:pStyle w:val="ConsPlusNormal"/>
        <w:jc w:val="both"/>
      </w:pPr>
      <w:r>
        <w:t>Липецк</w:t>
      </w:r>
    </w:p>
    <w:p w:rsidR="00940A84" w:rsidRDefault="00940A84">
      <w:pPr>
        <w:pStyle w:val="ConsPlusNormal"/>
        <w:jc w:val="both"/>
      </w:pPr>
      <w:r>
        <w:t>29 сентября 2004 года</w:t>
      </w:r>
    </w:p>
    <w:p w:rsidR="00940A84" w:rsidRDefault="00940A84">
      <w:pPr>
        <w:pStyle w:val="ConsPlusNormal"/>
        <w:jc w:val="both"/>
      </w:pPr>
      <w:r>
        <w:t>N 127-ОЗ</w:t>
      </w: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ind w:firstLine="540"/>
        <w:jc w:val="both"/>
      </w:pPr>
    </w:p>
    <w:p w:rsidR="00940A84" w:rsidRDefault="00940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F22" w:rsidRDefault="00353F22">
      <w:bookmarkStart w:id="0" w:name="_GoBack"/>
      <w:bookmarkEnd w:id="0"/>
    </w:p>
    <w:sectPr w:rsidR="00353F22" w:rsidSect="00B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84"/>
    <w:rsid w:val="00353F22"/>
    <w:rsid w:val="009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F5D8E7870BC3BAF1B1F792ADF1AF16E9C5031F175C277A0A19D1870843AC4F78BE8A76A0B57B87lB6AJ" TargetMode="External"/><Relationship Id="rId18" Type="http://schemas.openxmlformats.org/officeDocument/2006/relationships/hyperlink" Target="consultantplus://offline/ref=E8F5D8E7870BC3BAF1B1E99FBB9DF319E8CD5E121253282954468ADA5F4AA6183FF1D334E4B87A86B9ED15l56CJ" TargetMode="External"/><Relationship Id="rId26" Type="http://schemas.openxmlformats.org/officeDocument/2006/relationships/hyperlink" Target="consultantplus://offline/ref=E8F5D8E7870BC3BAF1B1E99FBB9DF319E8CD5E12105A2D2455468ADA5F4AA6183FF1D334E4B87A86B9ED15l568J" TargetMode="External"/><Relationship Id="rId39" Type="http://schemas.openxmlformats.org/officeDocument/2006/relationships/hyperlink" Target="consultantplus://offline/ref=E8F5D8E7870BC3BAF1B1E99FBB9DF319E8CD5E12105A2D2455468ADA5F4AA6183FF1D334E4B87A86B9ED17l56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F5D8E7870BC3BAF1B1E99FBB9DF319E8CD5E121A5B2E2E5D1B80D20646A41F30AEC433ADB47B86B9EDl16DJ" TargetMode="External"/><Relationship Id="rId34" Type="http://schemas.openxmlformats.org/officeDocument/2006/relationships/hyperlink" Target="consultantplus://offline/ref=E8F5D8E7870BC3BAF1B1E99FBB9DF319E8CD5E12105E2F2A55468ADA5F4AA6183FF1D334E4B87A86B9ED16l56FJ" TargetMode="External"/><Relationship Id="rId42" Type="http://schemas.openxmlformats.org/officeDocument/2006/relationships/hyperlink" Target="consultantplus://offline/ref=E8F5D8E7870BC3BAF1B1E99FBB9DF319E8CD5E121253282954468ADA5F4AA6183FF1D334E4B87A86B9ED16l56AJ" TargetMode="External"/><Relationship Id="rId47" Type="http://schemas.openxmlformats.org/officeDocument/2006/relationships/hyperlink" Target="consultantplus://offline/ref=E8F5D8E7870BC3BAF1B1E99FBB9DF319E8CD5E121253282954468ADA5F4AA6183FF1D334E4B87A86B9ED17l56FJ" TargetMode="External"/><Relationship Id="rId50" Type="http://schemas.openxmlformats.org/officeDocument/2006/relationships/hyperlink" Target="consultantplus://offline/ref=E8F5D8E7870BC3BAF1B1E99FBB9DF319E8CD5E121253282954468ADA5F4AA6183FF1D334E4B87A86B9ED17l569J" TargetMode="External"/><Relationship Id="rId7" Type="http://schemas.openxmlformats.org/officeDocument/2006/relationships/hyperlink" Target="consultantplus://offline/ref=E8F5D8E7870BC3BAF1B1E99FBB9DF319E8CD5E121A532A285D1B80D20646A41F30AEC433ADB47B86B9EDl16DJ" TargetMode="External"/><Relationship Id="rId12" Type="http://schemas.openxmlformats.org/officeDocument/2006/relationships/hyperlink" Target="consultantplus://offline/ref=E8F5D8E7870BC3BAF1B1F792ADF1AF16E9C1031B155D277A0A19D1870843AC4F78BE8A76A0B47D85lB68J" TargetMode="External"/><Relationship Id="rId17" Type="http://schemas.openxmlformats.org/officeDocument/2006/relationships/hyperlink" Target="consultantplus://offline/ref=E8F5D8E7870BC3BAF1B1E99FBB9DF319E8CD5E121A532A285D1B80D20646A41F30AEC433ADB47B86B9EDl16DJ" TargetMode="External"/><Relationship Id="rId25" Type="http://schemas.openxmlformats.org/officeDocument/2006/relationships/hyperlink" Target="consultantplus://offline/ref=E8F5D8E7870BC3BAF1B1F792ADF1AF16E9CE071610517A700240DD850F4CF3587FF78677A0B678l864J" TargetMode="External"/><Relationship Id="rId33" Type="http://schemas.openxmlformats.org/officeDocument/2006/relationships/hyperlink" Target="consultantplus://offline/ref=E8F5D8E7870BC3BAF1B1E99FBB9DF319E8CD5E12105E2F2A55468ADA5F4AA6183FF1D334E4B87A86B9ED16l56DJ" TargetMode="External"/><Relationship Id="rId38" Type="http://schemas.openxmlformats.org/officeDocument/2006/relationships/hyperlink" Target="consultantplus://offline/ref=E8F5D8E7870BC3BAF1B1E99FBB9DF319E8CD5E12105A2D2455468ADA5F4AA6183FF1D334E4B87A86B9ED17l56DJ" TargetMode="External"/><Relationship Id="rId46" Type="http://schemas.openxmlformats.org/officeDocument/2006/relationships/hyperlink" Target="consultantplus://offline/ref=E8F5D8E7870BC3BAF1B1E99FBB9DF319E8CD5E121253282954468ADA5F4AA6183FF1D334E4B87A86B9ED16l56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F5D8E7870BC3BAF1B1E99FBB9DF319E8CD5E121253282954468ADA5F4AA6183FF1D334E4B87A86B9ED14l565J" TargetMode="External"/><Relationship Id="rId20" Type="http://schemas.openxmlformats.org/officeDocument/2006/relationships/hyperlink" Target="consultantplus://offline/ref=E8F5D8E7870BC3BAF1B1E99FBB9DF319E8CD5E12105E2F2A55468ADA5F4AA6183FF1D334E4B87A86B9ED15l56CJ" TargetMode="External"/><Relationship Id="rId29" Type="http://schemas.openxmlformats.org/officeDocument/2006/relationships/hyperlink" Target="consultantplus://offline/ref=E8F5D8E7870BC3BAF1B1E99FBB9DF319E8CD5E12105E2F2A55468ADA5F4AA6183FF1D334E4B87A86B9ED15l565J" TargetMode="External"/><Relationship Id="rId41" Type="http://schemas.openxmlformats.org/officeDocument/2006/relationships/hyperlink" Target="consultantplus://offline/ref=E8F5D8E7870BC3BAF1B1E99FBB9DF319E8CD5E12105E2F2A55468ADA5F4AA6183FF1D334E4B87A86B9ED16l56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D8E7870BC3BAF1B1E99FBB9DF319E8CD5E121A5B2E2E5D1B80D20646A41F30AEC433ADB47B86B9EDl16DJ" TargetMode="External"/><Relationship Id="rId11" Type="http://schemas.openxmlformats.org/officeDocument/2006/relationships/hyperlink" Target="consultantplus://offline/ref=E8F5D8E7870BC3BAF1B1E99FBB9DF319E8CD5E12105E2F2A55468ADA5F4AA6183FF1D334E4B87A86B9ED14l56BJ" TargetMode="External"/><Relationship Id="rId24" Type="http://schemas.openxmlformats.org/officeDocument/2006/relationships/hyperlink" Target="consultantplus://offline/ref=E8F5D8E7870BC3BAF1B1E99FBB9DF319E8CD5E121253282954468ADA5F4AA6183FF1D334E4B87A86B9ED15l56FJ" TargetMode="External"/><Relationship Id="rId32" Type="http://schemas.openxmlformats.org/officeDocument/2006/relationships/hyperlink" Target="consultantplus://offline/ref=E8F5D8E7870BC3BAF1B1E99FBB9DF319E8CD5E121253282954468ADA5F4AA6183FF1D334E4B87A86B9ED15l564J" TargetMode="External"/><Relationship Id="rId37" Type="http://schemas.openxmlformats.org/officeDocument/2006/relationships/hyperlink" Target="consultantplus://offline/ref=E8F5D8E7870BC3BAF1B1E99FBB9DF319E8CD5E12105A2D2455468ADA5F4AA6183FF1D334E4B87A86B9ED16l56CJ" TargetMode="External"/><Relationship Id="rId40" Type="http://schemas.openxmlformats.org/officeDocument/2006/relationships/hyperlink" Target="consultantplus://offline/ref=E8F5D8E7870BC3BAF1B1E99FBB9DF319E8CD5E121253282954468ADA5F4AA6183FF1D334E4B87A86B9ED16l568J" TargetMode="External"/><Relationship Id="rId45" Type="http://schemas.openxmlformats.org/officeDocument/2006/relationships/hyperlink" Target="consultantplus://offline/ref=E8F5D8E7870BC3BAF1B1E99FBB9DF319E8CD5E121253282954468ADA5F4AA6183FF1D334E4B87A86B9ED16l56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F5D8E7870BC3BAF1B1E99FBB9DF319E8CD5E12145E2C2850468ADA5F4AA6183FF1D334E4B87A86B9EC1Cl56BJ" TargetMode="External"/><Relationship Id="rId23" Type="http://schemas.openxmlformats.org/officeDocument/2006/relationships/hyperlink" Target="consultantplus://offline/ref=E8F5D8E7870BC3BAF1B1E99FBB9DF319E8CD5E12105A2D2455468ADA5F4AA6183FF1D334E4B87A86B9ED15l56FJ" TargetMode="External"/><Relationship Id="rId28" Type="http://schemas.openxmlformats.org/officeDocument/2006/relationships/hyperlink" Target="consultantplus://offline/ref=E8F5D8E7870BC3BAF1B1E99FBB9DF319E8CD5E121253282954468ADA5F4AA6183FF1D334E4B87A86B9ED15l568J" TargetMode="External"/><Relationship Id="rId36" Type="http://schemas.openxmlformats.org/officeDocument/2006/relationships/hyperlink" Target="consultantplus://offline/ref=E8F5D8E7870BC3BAF1B1E99FBB9DF319E8CD5E12105E2F2A55468ADA5F4AA6183FF1D334E4B87A86B9ED16l569J" TargetMode="External"/><Relationship Id="rId49" Type="http://schemas.openxmlformats.org/officeDocument/2006/relationships/hyperlink" Target="consultantplus://offline/ref=E8F5D8E7870BC3BAF1B1E99FBB9DF319E8CD5E12105E2F2A55468ADA5F4AA6183FF1D334E4B87A86B9ED16l56BJ" TargetMode="External"/><Relationship Id="rId10" Type="http://schemas.openxmlformats.org/officeDocument/2006/relationships/hyperlink" Target="consultantplus://offline/ref=E8F5D8E7870BC3BAF1B1E99FBB9DF319E8CD5E12105A2D2455468ADA5F4AA6183FF1D334E4B87A86B9ED14l565J" TargetMode="External"/><Relationship Id="rId19" Type="http://schemas.openxmlformats.org/officeDocument/2006/relationships/hyperlink" Target="consultantplus://offline/ref=E8F5D8E7870BC3BAF1B1E99FBB9DF319E8CD5E12105E2F2A55468ADA5F4AA6183FF1D334E4B87A86B9ED14l565J" TargetMode="External"/><Relationship Id="rId31" Type="http://schemas.openxmlformats.org/officeDocument/2006/relationships/hyperlink" Target="consultantplus://offline/ref=E8F5D8E7870BC3BAF1B1E99FBB9DF319E8CD5E121253282954468ADA5F4AA6183FF1D334E4B87A86B9ED15l564J" TargetMode="External"/><Relationship Id="rId44" Type="http://schemas.openxmlformats.org/officeDocument/2006/relationships/hyperlink" Target="consultantplus://offline/ref=E8F5D8E7870BC3BAF1B1E99FBB9DF319E8CD5E121253282954468ADA5F4AA6183FF1D334E4B87A86B9ED16l565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D8E7870BC3BAF1B1E99FBB9DF319E8CD5E1211592C2B53468ADA5F4AA6183FF1D334E4B87A86B9ED14l565J" TargetMode="External"/><Relationship Id="rId14" Type="http://schemas.openxmlformats.org/officeDocument/2006/relationships/hyperlink" Target="consultantplus://offline/ref=E8F5D8E7870BC3BAF1B1E99FBB9DF319E8CD5E121552292C54468ADA5F4AA618l36FJ" TargetMode="External"/><Relationship Id="rId22" Type="http://schemas.openxmlformats.org/officeDocument/2006/relationships/hyperlink" Target="consultantplus://offline/ref=E8F5D8E7870BC3BAF1B1E99FBB9DF319E8CD5E12105A2D2455468ADA5F4AA6183FF1D334E4B87A86B9ED15l56CJ" TargetMode="External"/><Relationship Id="rId27" Type="http://schemas.openxmlformats.org/officeDocument/2006/relationships/hyperlink" Target="consultantplus://offline/ref=E8F5D8E7870BC3BAF1B1F792ADF1AF16E9C2001D1353277A0A19D18708l463J" TargetMode="External"/><Relationship Id="rId30" Type="http://schemas.openxmlformats.org/officeDocument/2006/relationships/hyperlink" Target="consultantplus://offline/ref=E8F5D8E7870BC3BAF1B1E99FBB9DF319E8CD5E12105A2D2455468ADA5F4AA6183FF1D334E4B87A86B9ED15l56AJ" TargetMode="External"/><Relationship Id="rId35" Type="http://schemas.openxmlformats.org/officeDocument/2006/relationships/hyperlink" Target="consultantplus://offline/ref=E8F5D8E7870BC3BAF1B1E99FBB9DF319E8CD5E12105A2D2455468ADA5F4AA6183FF1D334E4B87A86B9ED15l56BJ" TargetMode="External"/><Relationship Id="rId43" Type="http://schemas.openxmlformats.org/officeDocument/2006/relationships/hyperlink" Target="consultantplus://offline/ref=E8F5D8E7870BC3BAF1B1E99FBB9DF319E8CD5E121253282954468ADA5F4AA6183FF1D334E4B87A86B9ED16l56AJ" TargetMode="External"/><Relationship Id="rId48" Type="http://schemas.openxmlformats.org/officeDocument/2006/relationships/hyperlink" Target="consultantplus://offline/ref=E8F5D8E7870BC3BAF1B1E99FBB9DF319E8CD5E1211592C2B53468ADA5F4AA6183FF1D334E4B87A86B9ED14l565J" TargetMode="External"/><Relationship Id="rId8" Type="http://schemas.openxmlformats.org/officeDocument/2006/relationships/hyperlink" Target="consultantplus://offline/ref=E8F5D8E7870BC3BAF1B1E99FBB9DF319E8CD5E121253282954468ADA5F4AA6183FF1D334E4B87A86B9ED14l564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2015-12-16T09:58:00Z</dcterms:created>
  <dcterms:modified xsi:type="dcterms:W3CDTF">2015-12-16T09:59:00Z</dcterms:modified>
</cp:coreProperties>
</file>