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3"/>
      </w:tblGrid>
      <w:tr w:rsidR="002D6A2E" w:rsidTr="001C4F4B">
        <w:trPr>
          <w:cantSplit/>
          <w:trHeight w:val="1245"/>
          <w:jc w:val="center"/>
        </w:trPr>
        <w:tc>
          <w:tcPr>
            <w:tcW w:w="9363" w:type="dxa"/>
          </w:tcPr>
          <w:p w:rsidR="002D6A2E" w:rsidRPr="00C97A4F" w:rsidRDefault="002D6A2E" w:rsidP="002D6A2E">
            <w:pPr>
              <w:widowControl w:val="0"/>
              <w:autoSpaceDE w:val="0"/>
              <w:autoSpaceDN w:val="0"/>
              <w:adjustRightInd w:val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                  </w:t>
            </w:r>
            <w:r w:rsidR="00E12F42">
              <w:rPr>
                <w:sz w:val="24"/>
              </w:rPr>
              <w:t xml:space="preserve">             </w:t>
            </w:r>
            <w:r>
              <w:rPr>
                <w:sz w:val="24"/>
              </w:rPr>
              <w:t xml:space="preserve">                          </w:t>
            </w:r>
            <w:r w:rsidRPr="00766C72">
              <w:rPr>
                <w:noProof/>
              </w:rPr>
              <w:drawing>
                <wp:inline distT="0" distB="0" distL="0" distR="0" wp14:anchorId="1F7ECA8E" wp14:editId="5E2D7ACF">
                  <wp:extent cx="539675" cy="575784"/>
                  <wp:effectExtent l="0" t="0" r="0" b="0"/>
                  <wp:docPr id="1" name="Рисунок 1" descr="герб с вольной часть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с вольной часть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991" t="23839" r="17639" b="269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48" cy="640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D6A2E" w:rsidRDefault="002D6A2E" w:rsidP="002D6A2E">
      <w:pPr>
        <w:ind w:left="0" w:firstLine="0"/>
        <w:jc w:val="center"/>
        <w:rPr>
          <w:b/>
        </w:rPr>
      </w:pPr>
      <w:r>
        <w:rPr>
          <w:b/>
        </w:rPr>
        <w:t>КОНТРОЛЬНО-СЧЁТНАЯ КОМИССИЯ</w:t>
      </w:r>
    </w:p>
    <w:p w:rsidR="002D6A2E" w:rsidRDefault="002D6A2E" w:rsidP="002D6A2E">
      <w:pPr>
        <w:ind w:left="0" w:firstLine="0"/>
        <w:jc w:val="center"/>
        <w:rPr>
          <w:b/>
        </w:rPr>
      </w:pPr>
      <w:r>
        <w:rPr>
          <w:b/>
        </w:rPr>
        <w:t>ДОБРИНСКОГО МУНИЦИПАЛЬНОГО РАЙОНА</w:t>
      </w:r>
    </w:p>
    <w:p w:rsidR="002D6A2E" w:rsidRDefault="002D6A2E" w:rsidP="002D6A2E">
      <w:pPr>
        <w:spacing w:after="2527" w:line="259" w:lineRule="auto"/>
        <w:ind w:left="0" w:firstLine="0"/>
        <w:jc w:val="center"/>
        <w:rPr>
          <w:b/>
        </w:rPr>
      </w:pPr>
      <w:r>
        <w:rPr>
          <w:b/>
        </w:rPr>
        <w:t>ЛИПЕЦКОЙ ОБЛАСТИ</w:t>
      </w:r>
    </w:p>
    <w:p w:rsidR="002D6A2E" w:rsidRPr="00927E0F" w:rsidRDefault="002D6A2E" w:rsidP="002D6A2E">
      <w:pPr>
        <w:spacing w:after="0" w:line="259" w:lineRule="auto"/>
        <w:ind w:left="0" w:firstLine="0"/>
        <w:jc w:val="center"/>
        <w:rPr>
          <w:b/>
          <w:sz w:val="40"/>
          <w:szCs w:val="40"/>
        </w:rPr>
      </w:pPr>
      <w:r w:rsidRPr="00927E0F">
        <w:rPr>
          <w:b/>
          <w:sz w:val="40"/>
          <w:szCs w:val="40"/>
        </w:rPr>
        <w:t xml:space="preserve">СТАНДАРТ ВНЕШНЕГО </w:t>
      </w:r>
      <w:r>
        <w:rPr>
          <w:b/>
          <w:sz w:val="40"/>
          <w:szCs w:val="40"/>
        </w:rPr>
        <w:t xml:space="preserve">МУНИЦИПАЛЬНОГО </w:t>
      </w:r>
      <w:r w:rsidRPr="00927E0F">
        <w:rPr>
          <w:b/>
          <w:sz w:val="40"/>
          <w:szCs w:val="40"/>
        </w:rPr>
        <w:t>ФИНАНСОВОГО КОНТРОЛЯ</w:t>
      </w:r>
    </w:p>
    <w:p w:rsidR="002D6A2E" w:rsidRDefault="002D6A2E" w:rsidP="002D6A2E">
      <w:pPr>
        <w:spacing w:after="0" w:line="259" w:lineRule="auto"/>
        <w:ind w:left="0" w:firstLine="0"/>
        <w:jc w:val="center"/>
        <w:rPr>
          <w:b/>
        </w:rPr>
      </w:pPr>
    </w:p>
    <w:p w:rsidR="002D6A2E" w:rsidRPr="00927E0F" w:rsidRDefault="002D6A2E" w:rsidP="002D6A2E">
      <w:pPr>
        <w:spacing w:after="0" w:line="259" w:lineRule="auto"/>
        <w:ind w:left="0" w:firstLine="0"/>
        <w:jc w:val="center"/>
        <w:rPr>
          <w:b/>
        </w:rPr>
      </w:pPr>
    </w:p>
    <w:p w:rsidR="002D6A2E" w:rsidRPr="00927E0F" w:rsidRDefault="002D6A2E" w:rsidP="002D6A2E">
      <w:pPr>
        <w:spacing w:after="0" w:line="265" w:lineRule="auto"/>
        <w:ind w:left="0" w:hanging="10"/>
        <w:jc w:val="center"/>
        <w:rPr>
          <w:b/>
        </w:rPr>
      </w:pPr>
      <w:r w:rsidRPr="00927E0F">
        <w:rPr>
          <w:b/>
          <w:sz w:val="34"/>
        </w:rPr>
        <w:t>«</w:t>
      </w:r>
      <w:r>
        <w:rPr>
          <w:b/>
          <w:sz w:val="34"/>
        </w:rPr>
        <w:t>ФИНАНСОВО-ЭКОНОМИЧЕСКАЯ ЭКСПЕРТИЗА ПРОЕКТОВ МУНИЦИПАЛЬНЫХ ПРОГРАММ</w:t>
      </w:r>
      <w:r w:rsidRPr="00927E0F">
        <w:rPr>
          <w:b/>
          <w:sz w:val="34"/>
        </w:rPr>
        <w:t>»</w:t>
      </w:r>
    </w:p>
    <w:p w:rsidR="002D6A2E" w:rsidRPr="00927E0F" w:rsidRDefault="002D6A2E" w:rsidP="002D6A2E">
      <w:pPr>
        <w:spacing w:line="259" w:lineRule="auto"/>
        <w:ind w:left="0" w:right="14" w:firstLine="0"/>
        <w:jc w:val="center"/>
        <w:rPr>
          <w:sz w:val="32"/>
          <w:szCs w:val="32"/>
        </w:rPr>
      </w:pPr>
      <w:r w:rsidRPr="00927E0F">
        <w:rPr>
          <w:sz w:val="32"/>
          <w:szCs w:val="32"/>
        </w:rPr>
        <w:t xml:space="preserve">(утвержден Приказом от </w:t>
      </w:r>
      <w:r>
        <w:rPr>
          <w:sz w:val="32"/>
          <w:szCs w:val="32"/>
        </w:rPr>
        <w:t>1</w:t>
      </w:r>
      <w:r>
        <w:rPr>
          <w:sz w:val="32"/>
          <w:szCs w:val="32"/>
        </w:rPr>
        <w:t>3</w:t>
      </w:r>
      <w:r w:rsidRPr="00927E0F">
        <w:rPr>
          <w:sz w:val="32"/>
          <w:szCs w:val="32"/>
        </w:rPr>
        <w:t>.0</w:t>
      </w:r>
      <w:r>
        <w:rPr>
          <w:sz w:val="32"/>
          <w:szCs w:val="32"/>
        </w:rPr>
        <w:t>6</w:t>
      </w:r>
      <w:r w:rsidRPr="00927E0F">
        <w:rPr>
          <w:sz w:val="32"/>
          <w:szCs w:val="32"/>
        </w:rPr>
        <w:t xml:space="preserve">.2017г. № </w:t>
      </w:r>
      <w:r>
        <w:rPr>
          <w:sz w:val="32"/>
          <w:szCs w:val="32"/>
        </w:rPr>
        <w:t>4</w:t>
      </w:r>
      <w:r w:rsidRPr="00927E0F">
        <w:rPr>
          <w:sz w:val="32"/>
          <w:szCs w:val="32"/>
        </w:rPr>
        <w:t>)</w:t>
      </w:r>
    </w:p>
    <w:p w:rsidR="002D6A2E" w:rsidRDefault="002D6A2E" w:rsidP="002D6A2E">
      <w:pPr>
        <w:spacing w:line="259" w:lineRule="auto"/>
        <w:ind w:left="0" w:right="14" w:firstLine="0"/>
        <w:jc w:val="center"/>
      </w:pPr>
    </w:p>
    <w:p w:rsidR="002D6A2E" w:rsidRDefault="002D6A2E" w:rsidP="002D6A2E">
      <w:pPr>
        <w:spacing w:line="259" w:lineRule="auto"/>
        <w:ind w:left="0" w:right="14" w:firstLine="0"/>
        <w:jc w:val="center"/>
      </w:pPr>
      <w:r>
        <w:t xml:space="preserve">СВФК </w:t>
      </w:r>
      <w:r>
        <w:t>3</w:t>
      </w:r>
      <w:r>
        <w:t>/2017</w:t>
      </w:r>
    </w:p>
    <w:p w:rsidR="002D6A2E" w:rsidRDefault="002D6A2E" w:rsidP="002D6A2E">
      <w:pPr>
        <w:spacing w:line="259" w:lineRule="auto"/>
        <w:ind w:left="0" w:right="14" w:firstLine="0"/>
        <w:jc w:val="center"/>
      </w:pPr>
    </w:p>
    <w:p w:rsidR="002D6A2E" w:rsidRDefault="002D6A2E" w:rsidP="002D6A2E">
      <w:pPr>
        <w:spacing w:line="259" w:lineRule="auto"/>
        <w:ind w:left="0" w:right="14" w:firstLine="0"/>
        <w:jc w:val="center"/>
      </w:pPr>
    </w:p>
    <w:p w:rsidR="002D6A2E" w:rsidRDefault="002D6A2E" w:rsidP="002D6A2E">
      <w:pPr>
        <w:spacing w:line="259" w:lineRule="auto"/>
        <w:ind w:left="0" w:right="14" w:firstLine="0"/>
        <w:jc w:val="center"/>
      </w:pPr>
    </w:p>
    <w:p w:rsidR="002D6A2E" w:rsidRDefault="002D6A2E" w:rsidP="002D6A2E">
      <w:pPr>
        <w:spacing w:line="259" w:lineRule="auto"/>
        <w:ind w:left="0" w:right="14" w:firstLine="0"/>
        <w:jc w:val="center"/>
      </w:pPr>
    </w:p>
    <w:p w:rsidR="002D6A2E" w:rsidRDefault="002D6A2E" w:rsidP="002D6A2E">
      <w:pPr>
        <w:spacing w:line="259" w:lineRule="auto"/>
        <w:ind w:left="0" w:right="14" w:firstLine="0"/>
        <w:jc w:val="center"/>
      </w:pPr>
    </w:p>
    <w:p w:rsidR="002D6A2E" w:rsidRDefault="002D6A2E" w:rsidP="002D6A2E">
      <w:pPr>
        <w:spacing w:line="259" w:lineRule="auto"/>
        <w:ind w:left="0" w:right="14" w:firstLine="0"/>
        <w:jc w:val="center"/>
      </w:pPr>
    </w:p>
    <w:p w:rsidR="002D6A2E" w:rsidRDefault="002D6A2E" w:rsidP="002D6A2E">
      <w:pPr>
        <w:spacing w:line="259" w:lineRule="auto"/>
        <w:ind w:left="0" w:right="14" w:firstLine="0"/>
        <w:jc w:val="center"/>
      </w:pPr>
    </w:p>
    <w:p w:rsidR="002D6A2E" w:rsidRDefault="002D6A2E" w:rsidP="002D6A2E">
      <w:pPr>
        <w:spacing w:line="259" w:lineRule="auto"/>
        <w:ind w:left="0" w:right="14" w:firstLine="0"/>
        <w:jc w:val="center"/>
      </w:pPr>
    </w:p>
    <w:p w:rsidR="002D6A2E" w:rsidRDefault="002D6A2E" w:rsidP="002D6A2E">
      <w:pPr>
        <w:spacing w:line="259" w:lineRule="auto"/>
        <w:ind w:left="0" w:right="14" w:firstLine="0"/>
        <w:jc w:val="center"/>
      </w:pPr>
    </w:p>
    <w:p w:rsidR="002D6A2E" w:rsidRDefault="002D6A2E" w:rsidP="002D6A2E">
      <w:pPr>
        <w:spacing w:line="259" w:lineRule="auto"/>
        <w:ind w:left="0" w:right="14" w:firstLine="0"/>
        <w:jc w:val="center"/>
      </w:pPr>
    </w:p>
    <w:p w:rsidR="002D6A2E" w:rsidRDefault="002D6A2E" w:rsidP="002D6A2E">
      <w:pPr>
        <w:spacing w:line="259" w:lineRule="auto"/>
        <w:ind w:left="0" w:right="14" w:firstLine="0"/>
        <w:jc w:val="center"/>
      </w:pPr>
    </w:p>
    <w:p w:rsidR="002D6A2E" w:rsidRDefault="002D6A2E" w:rsidP="002D6A2E">
      <w:pPr>
        <w:spacing w:line="259" w:lineRule="auto"/>
        <w:ind w:left="0" w:right="14" w:firstLine="0"/>
        <w:jc w:val="center"/>
      </w:pPr>
    </w:p>
    <w:p w:rsidR="002D6A2E" w:rsidRDefault="002D6A2E" w:rsidP="002D6A2E">
      <w:pPr>
        <w:spacing w:line="259" w:lineRule="auto"/>
        <w:ind w:left="0" w:right="14" w:firstLine="0"/>
        <w:jc w:val="center"/>
      </w:pPr>
    </w:p>
    <w:p w:rsidR="002D6A2E" w:rsidRDefault="002D6A2E" w:rsidP="002D6A2E">
      <w:pPr>
        <w:spacing w:line="259" w:lineRule="auto"/>
        <w:ind w:left="0" w:right="14" w:firstLine="0"/>
        <w:jc w:val="center"/>
      </w:pPr>
    </w:p>
    <w:p w:rsidR="002D6A2E" w:rsidRDefault="002D6A2E" w:rsidP="002D6A2E">
      <w:pPr>
        <w:spacing w:line="259" w:lineRule="auto"/>
        <w:ind w:left="0" w:right="14" w:firstLine="0"/>
        <w:jc w:val="center"/>
      </w:pPr>
    </w:p>
    <w:p w:rsidR="002D6A2E" w:rsidRDefault="002D6A2E" w:rsidP="002D6A2E">
      <w:pPr>
        <w:spacing w:line="259" w:lineRule="auto"/>
        <w:ind w:left="0" w:right="14" w:firstLine="0"/>
        <w:jc w:val="center"/>
      </w:pPr>
    </w:p>
    <w:p w:rsidR="00325523" w:rsidRPr="002D6A2E" w:rsidRDefault="00CB427F" w:rsidP="00CB427F">
      <w:pPr>
        <w:spacing w:after="214" w:line="266" w:lineRule="auto"/>
        <w:ind w:left="394" w:right="106" w:firstLine="0"/>
        <w:jc w:val="center"/>
        <w:rPr>
          <w:b/>
        </w:rPr>
      </w:pPr>
      <w:r>
        <w:rPr>
          <w:b/>
          <w:sz w:val="30"/>
        </w:rPr>
        <w:lastRenderedPageBreak/>
        <w:t xml:space="preserve">1. </w:t>
      </w:r>
      <w:r w:rsidR="004A4693" w:rsidRPr="002D6A2E">
        <w:rPr>
          <w:b/>
          <w:sz w:val="30"/>
        </w:rPr>
        <w:t>Общие положения</w:t>
      </w:r>
    </w:p>
    <w:p w:rsidR="00325523" w:rsidRDefault="004A4693" w:rsidP="002D6A2E">
      <w:pPr>
        <w:pStyle w:val="a3"/>
        <w:numPr>
          <w:ilvl w:val="1"/>
          <w:numId w:val="1"/>
        </w:numPr>
        <w:spacing w:line="240" w:lineRule="auto"/>
        <w:ind w:left="0" w:right="14" w:firstLine="836"/>
      </w:pPr>
      <w:r>
        <w:t xml:space="preserve">Стандарт СФК </w:t>
      </w:r>
      <w:r w:rsidR="002D6A2E">
        <w:t>3</w:t>
      </w:r>
      <w:r>
        <w:t xml:space="preserve">/2013 «Финансово-экономическая экспертиза проектов муниципальных программ» (далее - Стандарт) разработан в соответствии с Федеральным законом от 07.02.2011 </w:t>
      </w:r>
      <w:r w:rsidR="002D6A2E">
        <w:t>№</w:t>
      </w:r>
      <w:r>
        <w:t xml:space="preserve">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</w:t>
      </w:r>
      <w:r w:rsidR="002D6A2E" w:rsidRPr="002D6A2E">
        <w:rPr>
          <w:szCs w:val="28"/>
        </w:rPr>
        <w:t xml:space="preserve">«О Контрольно-счетной комиссии Добринского муниципального района Липецкой области» </w:t>
      </w:r>
      <w:r w:rsidR="002D6A2E" w:rsidRPr="002D6A2E">
        <w:rPr>
          <w:szCs w:val="28"/>
        </w:rPr>
        <w:t xml:space="preserve">утвержденным решением Совета депутатов Добринского муниципального района </w:t>
      </w:r>
      <w:r w:rsidR="002D6A2E" w:rsidRPr="002D6A2E">
        <w:rPr>
          <w:szCs w:val="28"/>
        </w:rPr>
        <w:t>от 10.02.2017 №132-рс (далее Положение)</w:t>
      </w:r>
      <w:r w:rsidR="002D6A2E" w:rsidRPr="002D6A2E">
        <w:rPr>
          <w:szCs w:val="28"/>
        </w:rPr>
        <w:t xml:space="preserve">, </w:t>
      </w:r>
      <w:r w:rsidR="002D6A2E" w:rsidRPr="00350A69">
        <w:rPr>
          <w:noProof/>
          <w:szCs w:val="28"/>
        </w:rPr>
        <w:drawing>
          <wp:anchor distT="0" distB="0" distL="114300" distR="114300" simplePos="0" relativeHeight="251659264" behindDoc="0" locked="0" layoutInCell="1" allowOverlap="0" wp14:anchorId="353CB641" wp14:editId="75289EAC">
            <wp:simplePos x="0" y="0"/>
            <wp:positionH relativeFrom="page">
              <wp:posOffset>713568</wp:posOffset>
            </wp:positionH>
            <wp:positionV relativeFrom="page">
              <wp:posOffset>1871650</wp:posOffset>
            </wp:positionV>
            <wp:extent cx="30494" cy="36579"/>
            <wp:effectExtent l="0" t="0" r="0" b="0"/>
            <wp:wrapSquare wrapText="bothSides"/>
            <wp:docPr id="1402" name="Picture 14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2" name="Picture 140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94" cy="365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D6A2E" w:rsidRPr="00350A69">
        <w:rPr>
          <w:noProof/>
          <w:szCs w:val="28"/>
        </w:rPr>
        <w:drawing>
          <wp:anchor distT="0" distB="0" distL="114300" distR="114300" simplePos="0" relativeHeight="251660288" behindDoc="0" locked="0" layoutInCell="1" allowOverlap="0" wp14:anchorId="325C1C21" wp14:editId="12AFEA58">
            <wp:simplePos x="0" y="0"/>
            <wp:positionH relativeFrom="page">
              <wp:posOffset>731864</wp:posOffset>
            </wp:positionH>
            <wp:positionV relativeFrom="page">
              <wp:posOffset>7358571</wp:posOffset>
            </wp:positionV>
            <wp:extent cx="24396" cy="30483"/>
            <wp:effectExtent l="0" t="0" r="0" b="0"/>
            <wp:wrapSquare wrapText="bothSides"/>
            <wp:docPr id="1404" name="Picture 14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4" name="Picture 140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396" cy="304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D6A2E" w:rsidRPr="002D6A2E">
        <w:rPr>
          <w:szCs w:val="28"/>
        </w:rPr>
        <w:t>Регламент</w:t>
      </w:r>
      <w:r w:rsidR="002D6A2E" w:rsidRPr="002D6A2E">
        <w:rPr>
          <w:szCs w:val="28"/>
        </w:rPr>
        <w:t>ом</w:t>
      </w:r>
      <w:r w:rsidR="002D6A2E" w:rsidRPr="002D6A2E">
        <w:rPr>
          <w:szCs w:val="28"/>
        </w:rPr>
        <w:t xml:space="preserve"> Контрольно-счетной комиссии Добринского муниципального района Липецкой области</w:t>
      </w:r>
      <w:r w:rsidR="002D6A2E" w:rsidRPr="002D6A2E">
        <w:rPr>
          <w:szCs w:val="28"/>
        </w:rPr>
        <w:t xml:space="preserve">, с учетом положений </w:t>
      </w:r>
      <w:r>
        <w:t xml:space="preserve">нормативных правовых актов </w:t>
      </w:r>
      <w:r w:rsidR="002D6A2E">
        <w:t>Добринского района</w:t>
      </w:r>
      <w:r>
        <w:t xml:space="preserve">, определяющих порядок разработки, реализации и оценки эффективности муниципальных программ </w:t>
      </w:r>
      <w:r w:rsidR="002D6A2E">
        <w:t>Добринского района</w:t>
      </w:r>
      <w:r>
        <w:t>.</w:t>
      </w:r>
    </w:p>
    <w:p w:rsidR="00325523" w:rsidRDefault="004A4693" w:rsidP="002D6A2E">
      <w:pPr>
        <w:numPr>
          <w:ilvl w:val="1"/>
          <w:numId w:val="1"/>
        </w:numPr>
        <w:ind w:left="0" w:right="19"/>
      </w:pPr>
      <w:r>
        <w:t xml:space="preserve">Стандарт определяет общие требования и принципы проведения </w:t>
      </w:r>
      <w:r w:rsidR="002D6A2E">
        <w:t>Контрольно-счётной комиссией Добринского муниципального района</w:t>
      </w:r>
      <w:r w:rsidR="00916259">
        <w:t xml:space="preserve"> (далее Контрольно-счётная комиссия)</w:t>
      </w:r>
      <w:r>
        <w:t xml:space="preserve"> финансово</w:t>
      </w:r>
      <w:r w:rsidR="004D45FF">
        <w:t xml:space="preserve"> </w:t>
      </w:r>
      <w:r>
        <w:t xml:space="preserve">- экономической экспертизы проектов муниципальных программ </w:t>
      </w:r>
      <w:r w:rsidR="004D45FF">
        <w:t>Добринского района</w:t>
      </w:r>
      <w:r>
        <w:t xml:space="preserve">, а также проектов изменений действующих муниципальных программ </w:t>
      </w:r>
      <w:r w:rsidR="004D45FF">
        <w:t>района</w:t>
      </w:r>
      <w:r>
        <w:t xml:space="preserve"> (далее </w:t>
      </w:r>
      <w:r>
        <w:rPr>
          <w:noProof/>
        </w:rPr>
        <w:drawing>
          <wp:inline distT="0" distB="0" distL="0" distR="0">
            <wp:extent cx="189065" cy="18290"/>
            <wp:effectExtent l="0" t="0" r="0" b="0"/>
            <wp:docPr id="1795" name="Picture 17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5" name="Picture 179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9065" cy="1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муниципальных программ) в пределах полномочий</w:t>
      </w:r>
      <w:r w:rsidR="004D45FF">
        <w:t xml:space="preserve"> и задач, возложенных на Контрольно-счётную комиссию Добринского района</w:t>
      </w:r>
      <w:r>
        <w:t>.</w:t>
      </w:r>
    </w:p>
    <w:p w:rsidR="00325523" w:rsidRDefault="004A4693" w:rsidP="002D6A2E">
      <w:pPr>
        <w:numPr>
          <w:ilvl w:val="1"/>
          <w:numId w:val="1"/>
        </w:numPr>
        <w:ind w:left="0" w:right="19"/>
      </w:pPr>
      <w:r>
        <w:t xml:space="preserve">Стандарт является обязательным к применению должностными лицами </w:t>
      </w:r>
      <w:r w:rsidR="007C5D03" w:rsidRPr="002D6A2E">
        <w:rPr>
          <w:szCs w:val="28"/>
        </w:rPr>
        <w:t xml:space="preserve">Контрольно-счетной комиссии </w:t>
      </w:r>
      <w:r>
        <w:t>и привлеченными экспертами, участвующими в проведении финансово-экономической экспертизы проектов муниципальных программ.</w:t>
      </w:r>
    </w:p>
    <w:p w:rsidR="00325523" w:rsidRDefault="004A4693" w:rsidP="002D6A2E">
      <w:pPr>
        <w:numPr>
          <w:ilvl w:val="1"/>
          <w:numId w:val="1"/>
        </w:numPr>
        <w:ind w:left="0" w:right="19"/>
      </w:pPr>
      <w:r>
        <w:t xml:space="preserve">Финансово-экономическая экспертиза (далее экспертиза) проектов муниципальных программ осуществляется на основании п.7 ч.2 ст.9 Федерального закона от 07.02.2011 </w:t>
      </w:r>
      <w:r w:rsidR="003E3EF6">
        <w:t>№</w:t>
      </w:r>
      <w:r>
        <w:t xml:space="preserve">6-ФЗ «Об общих принципах организации и деятельности контрольно-счетных органов субъектов Российской Федерации и муниципальных образований» и ч.1 статьи 10 Положения </w:t>
      </w:r>
      <w:r w:rsidR="003E3EF6" w:rsidRPr="002D6A2E">
        <w:rPr>
          <w:szCs w:val="28"/>
        </w:rPr>
        <w:t>«О Контрольно-счетной комиссии Добринского муниципального района Липецкой области»</w:t>
      </w:r>
      <w:r>
        <w:t>.</w:t>
      </w:r>
    </w:p>
    <w:p w:rsidR="00325523" w:rsidRDefault="004A4693" w:rsidP="002D6A2E">
      <w:pPr>
        <w:numPr>
          <w:ilvl w:val="1"/>
          <w:numId w:val="1"/>
        </w:numPr>
        <w:spacing w:after="37"/>
        <w:ind w:left="0" w:right="19"/>
      </w:pPr>
      <w:r>
        <w:t xml:space="preserve">Экспертиза проектов муниципальных программ является экспертно-аналитическими мероприятием, проводимым в рамках предварительного контроля нормативных актов </w:t>
      </w:r>
      <w:r w:rsidR="003E3EF6">
        <w:t>Добринского муниципального района</w:t>
      </w:r>
      <w:r>
        <w:t>.</w:t>
      </w:r>
    </w:p>
    <w:p w:rsidR="00325523" w:rsidRDefault="004A4693" w:rsidP="002D6A2E">
      <w:pPr>
        <w:numPr>
          <w:ilvl w:val="1"/>
          <w:numId w:val="1"/>
        </w:numPr>
        <w:ind w:left="0" w:right="19"/>
      </w:pPr>
      <w:r>
        <w:t xml:space="preserve">Целью финансово-экономической экспертизы является </w:t>
      </w:r>
      <w:r w:rsidR="003E3EF6">
        <w:t>выявление или подтверждение отсутствия нарушений и недостатков проекта программы, создающих условия неправомерного и (или) неэффективного использования средств бюджета муниципального образования, невыполнения (неполного выполнения) задач и функций муниципального образования. В ходе экспертизы осуществляются содержательное рассмотрение и оценка проекта программы</w:t>
      </w:r>
      <w:r>
        <w:t>.</w:t>
      </w:r>
    </w:p>
    <w:p w:rsidR="00325523" w:rsidRDefault="004A4693" w:rsidP="00997FE2">
      <w:pPr>
        <w:numPr>
          <w:ilvl w:val="1"/>
          <w:numId w:val="1"/>
        </w:numPr>
        <w:spacing w:after="0"/>
        <w:ind w:left="0" w:right="19"/>
      </w:pPr>
      <w:r>
        <w:lastRenderedPageBreak/>
        <w:t>Экспертиза проекта муниципальной программы не предполагает оценку общего социального, экономического эффекта от реализации муниципальной программы, определение масштаба и динамики негативных и позитивных социальных воздействий при принятии или непринятии</w:t>
      </w:r>
      <w:r w:rsidR="003E3EF6">
        <w:t xml:space="preserve"> </w:t>
      </w:r>
      <w:r>
        <w:t xml:space="preserve">программы. </w:t>
      </w:r>
    </w:p>
    <w:p w:rsidR="00325523" w:rsidRDefault="004A4693" w:rsidP="002D6A2E">
      <w:pPr>
        <w:numPr>
          <w:ilvl w:val="1"/>
          <w:numId w:val="1"/>
        </w:numPr>
        <w:ind w:left="0" w:right="19"/>
      </w:pPr>
      <w:r>
        <w:t xml:space="preserve">Экспертиза проекта муниципальной программы включает оценку его соответствия Программе комплексного социально-экономического развития </w:t>
      </w:r>
      <w:r w:rsidR="00916259">
        <w:t>Добринского муниципального района</w:t>
      </w:r>
      <w:r>
        <w:t xml:space="preserve">, установленным законами и иными нормативными правовыми актами Российской Федерации, </w:t>
      </w:r>
      <w:r w:rsidR="00916259">
        <w:t>Липецкой</w:t>
      </w:r>
      <w:r>
        <w:t xml:space="preserve"> области и </w:t>
      </w:r>
      <w:r w:rsidR="00916259">
        <w:t>Добринского муниципального района</w:t>
      </w:r>
      <w:r>
        <w:t xml:space="preserve"> в соответствующей сфере обеспечения жизнедеятельности </w:t>
      </w:r>
      <w:r w:rsidR="00916259">
        <w:t>Добринского района</w:t>
      </w:r>
      <w:r>
        <w:t>.</w:t>
      </w:r>
    </w:p>
    <w:p w:rsidR="00325523" w:rsidRDefault="004A4693" w:rsidP="002D6A2E">
      <w:pPr>
        <w:numPr>
          <w:ilvl w:val="1"/>
          <w:numId w:val="1"/>
        </w:numPr>
        <w:ind w:left="0" w:right="19"/>
      </w:pPr>
      <w:r>
        <w:t xml:space="preserve">3аключение </w:t>
      </w:r>
      <w:r w:rsidR="00916259">
        <w:t xml:space="preserve">Контрольно-счётной комиссии </w:t>
      </w:r>
      <w:r>
        <w:t>по итогам экспертизы не должно содержать политических оценок проекта муниципальной программы.</w:t>
      </w:r>
    </w:p>
    <w:p w:rsidR="00325523" w:rsidRDefault="004A4693" w:rsidP="002D6A2E">
      <w:pPr>
        <w:numPr>
          <w:ilvl w:val="1"/>
          <w:numId w:val="1"/>
        </w:numPr>
        <w:ind w:left="0" w:right="19"/>
      </w:pPr>
      <w:r>
        <w:t>Основными задачами экспертизы проекта муниципальной программы является оценка:</w:t>
      </w:r>
    </w:p>
    <w:p w:rsidR="00916259" w:rsidRDefault="00916259" w:rsidP="00916259">
      <w:pPr>
        <w:spacing w:after="3" w:line="257" w:lineRule="auto"/>
        <w:ind w:left="0" w:right="81" w:firstLine="567"/>
        <w:rPr>
          <w:noProof/>
        </w:rPr>
      </w:pPr>
      <w:r>
        <w:t>-</w:t>
      </w:r>
      <w:r w:rsidR="004A4693">
        <w:t>соответствия положений проекта</w:t>
      </w:r>
      <w:r>
        <w:t xml:space="preserve"> муниципальной программы нормам </w:t>
      </w:r>
      <w:r w:rsidR="004A4693">
        <w:t xml:space="preserve">законов и иных нормативных правовых актов; </w:t>
      </w:r>
    </w:p>
    <w:p w:rsidR="00916259" w:rsidRDefault="00916259" w:rsidP="00916259">
      <w:pPr>
        <w:spacing w:after="3" w:line="257" w:lineRule="auto"/>
        <w:ind w:left="0" w:right="81" w:firstLine="567"/>
      </w:pPr>
      <w:r>
        <w:t>-</w:t>
      </w:r>
      <w:r w:rsidR="004A4693">
        <w:t xml:space="preserve">полноты анализа предметной ситуации и ее факторов; </w:t>
      </w:r>
    </w:p>
    <w:p w:rsidR="00916259" w:rsidRDefault="00916259" w:rsidP="00916259">
      <w:pPr>
        <w:spacing w:after="3" w:line="257" w:lineRule="auto"/>
        <w:ind w:left="0" w:right="81" w:firstLine="567"/>
      </w:pPr>
      <w:r>
        <w:t>-к</w:t>
      </w:r>
      <w:r w:rsidR="004A4693">
        <w:t>орректности определения ожидаемых результатов, целевых показателей (индикаторов) муниципальной программы;</w:t>
      </w:r>
    </w:p>
    <w:p w:rsidR="00916259" w:rsidRDefault="00916259" w:rsidP="00916259">
      <w:pPr>
        <w:spacing w:after="3" w:line="257" w:lineRule="auto"/>
        <w:ind w:left="0" w:right="81" w:firstLine="567"/>
      </w:pPr>
      <w:r>
        <w:t>-</w:t>
      </w:r>
      <w:r w:rsidR="004A4693">
        <w:t xml:space="preserve">целостности и связанности задач муниципальной программы и мероприятий по их выполнению; </w:t>
      </w:r>
    </w:p>
    <w:p w:rsidR="00325523" w:rsidRDefault="00916259" w:rsidP="00916259">
      <w:pPr>
        <w:spacing w:after="3" w:line="257" w:lineRule="auto"/>
        <w:ind w:left="0" w:right="81" w:firstLine="567"/>
      </w:pPr>
      <w:r>
        <w:t>-</w:t>
      </w:r>
      <w:r w:rsidR="004A4693">
        <w:t>обоснованности</w:t>
      </w:r>
      <w:r>
        <w:t xml:space="preserve"> </w:t>
      </w:r>
      <w:r w:rsidR="004A4693">
        <w:t>заявленных финансовых</w:t>
      </w:r>
      <w:r>
        <w:t xml:space="preserve"> </w:t>
      </w:r>
      <w:r w:rsidR="004A4693">
        <w:t xml:space="preserve">потребностей </w:t>
      </w:r>
      <w:r>
        <w:t>м</w:t>
      </w:r>
      <w:r w:rsidR="004A4693">
        <w:t>униципальной программы.</w:t>
      </w:r>
    </w:p>
    <w:p w:rsidR="00325523" w:rsidRDefault="004A4693" w:rsidP="002D6A2E">
      <w:pPr>
        <w:ind w:left="0" w:right="91"/>
      </w:pPr>
      <w:r>
        <w:t xml:space="preserve">1.12. Финансово-экономической экспертизе подлежат проекты муниципальных программ или проекты изменений, вносимых в действующие муниципальные программы, в случае если такие программы содержат расходные обязательства </w:t>
      </w:r>
      <w:r w:rsidR="00997FE2">
        <w:t xml:space="preserve">Добринского </w:t>
      </w:r>
      <w:r>
        <w:t xml:space="preserve">муниципального </w:t>
      </w:r>
      <w:r w:rsidR="00997FE2">
        <w:t>района</w:t>
      </w:r>
      <w:r>
        <w:t xml:space="preserve">, устанавливают изменение расходных обязательств </w:t>
      </w:r>
      <w:r w:rsidR="00997FE2">
        <w:t xml:space="preserve">Добринского </w:t>
      </w:r>
      <w:r>
        <w:t xml:space="preserve">муниципального </w:t>
      </w:r>
      <w:r w:rsidR="00997FE2">
        <w:t>района</w:t>
      </w:r>
      <w:r>
        <w:t xml:space="preserve"> и (или) целевых индикаторов программ.</w:t>
      </w:r>
    </w:p>
    <w:p w:rsidR="00325523" w:rsidRDefault="004A4693" w:rsidP="002D6A2E">
      <w:pPr>
        <w:spacing w:after="29"/>
        <w:ind w:left="0" w:right="91"/>
      </w:pPr>
      <w:r>
        <w:t xml:space="preserve">1.13. Повторная финансово-экономическая экспертиза проводится в случае направления в </w:t>
      </w:r>
      <w:r w:rsidR="00916259">
        <w:t>Контрольно-счётную комиссию</w:t>
      </w:r>
      <w:r>
        <w:t xml:space="preserve"> проекта муниципальной программы (проекта изменений в муниципальну</w:t>
      </w:r>
      <w:r w:rsidR="00916259">
        <w:t>ю</w:t>
      </w:r>
      <w:r>
        <w:t xml:space="preserve"> программу) повторно после устранения замечаний и рассмотрения предложений </w:t>
      </w:r>
      <w:r w:rsidR="00916259">
        <w:t>Контрольно-счётной комиссии</w:t>
      </w:r>
      <w:r>
        <w:t>.</w:t>
      </w:r>
    </w:p>
    <w:p w:rsidR="00325523" w:rsidRDefault="004A4693" w:rsidP="002D6A2E">
      <w:pPr>
        <w:ind w:left="0" w:right="91"/>
      </w:pPr>
      <w:r>
        <w:t xml:space="preserve">1.14. Дополнительная финансово-экономическая экспертиза проводится в случае недостаточности информации и документов для подготовки положительного заключения при условии направления в </w:t>
      </w:r>
      <w:r w:rsidR="00916259">
        <w:t>Контрольно-счётную комиссию</w:t>
      </w:r>
      <w:r>
        <w:t xml:space="preserve"> дополнительной информации и документов вместе с проектом муниципальной программы (проектом изменений в муниципальную программу).</w:t>
      </w:r>
    </w:p>
    <w:p w:rsidR="00325523" w:rsidRDefault="004A4693" w:rsidP="002D6A2E">
      <w:pPr>
        <w:ind w:left="0" w:right="91"/>
      </w:pPr>
      <w:r>
        <w:lastRenderedPageBreak/>
        <w:t>Положительным заключением в целях настоящей статьи считается заключение, в котором по итогам финансово-экономической экспертизы замечания и предложения отсутствуют.</w:t>
      </w:r>
    </w:p>
    <w:p w:rsidR="00325523" w:rsidRDefault="004A4693" w:rsidP="00916259">
      <w:pPr>
        <w:spacing w:after="189"/>
        <w:ind w:left="0" w:right="91"/>
      </w:pPr>
      <w:r>
        <w:t>Также дополнительная финансово-экономическая экспертиза может проводиться при единичных изменениях параметров программы, не связанных с целями, задачами, сводными мероприятиями (например, корректировка объема финансирования отдельных мероприятий) при</w:t>
      </w:r>
      <w:r w:rsidR="00916259">
        <w:t xml:space="preserve"> </w:t>
      </w:r>
      <w:r>
        <w:t>наличии положительного заключения по итогам финансово-экономической экспертизы ранее рассмотренного варианта проекта.</w:t>
      </w:r>
    </w:p>
    <w:p w:rsidR="00325523" w:rsidRPr="00916259" w:rsidRDefault="00CB427F" w:rsidP="00CB427F">
      <w:pPr>
        <w:spacing w:after="280" w:line="266" w:lineRule="auto"/>
        <w:ind w:left="125" w:right="115" w:firstLine="0"/>
        <w:jc w:val="center"/>
        <w:rPr>
          <w:b/>
        </w:rPr>
      </w:pPr>
      <w:r>
        <w:rPr>
          <w:b/>
          <w:sz w:val="30"/>
        </w:rPr>
        <w:t xml:space="preserve">2. </w:t>
      </w:r>
      <w:r w:rsidR="004A4693" w:rsidRPr="00916259">
        <w:rPr>
          <w:b/>
          <w:sz w:val="30"/>
        </w:rPr>
        <w:t>Требования к проведению экспертизы проекта муниципальной программы</w:t>
      </w:r>
    </w:p>
    <w:p w:rsidR="00325523" w:rsidRDefault="004A4693" w:rsidP="002D6A2E">
      <w:pPr>
        <w:numPr>
          <w:ilvl w:val="1"/>
          <w:numId w:val="2"/>
        </w:numPr>
        <w:spacing w:after="38"/>
        <w:ind w:left="0" w:right="91"/>
      </w:pPr>
      <w:r>
        <w:t>Объем экспертизы проекта муниципальной программы определяется аудитором исходя из целей и задач экспертизы и условий ее проведения (срока подготовки заключения, а также полноты представленных материалов и качества их оформления).</w:t>
      </w:r>
      <w:r w:rsidR="00CB427F">
        <w:t xml:space="preserve"> Одновременно с проектом программы представляются следующие документы:</w:t>
      </w:r>
    </w:p>
    <w:p w:rsidR="00CB427F" w:rsidRDefault="00CB427F" w:rsidP="00CB427F">
      <w:pPr>
        <w:spacing w:after="38"/>
        <w:ind w:left="0" w:right="91"/>
      </w:pPr>
      <w:r>
        <w:t>-копии нормативных правовых актов, являющихся основанием для разработки муниципальной программы (внесения изменений);</w:t>
      </w:r>
    </w:p>
    <w:p w:rsidR="00CB427F" w:rsidRDefault="00CB427F" w:rsidP="00CB427F">
      <w:pPr>
        <w:spacing w:after="38"/>
        <w:ind w:left="710" w:right="91" w:firstLine="0"/>
      </w:pPr>
      <w:r>
        <w:t>-пояснительная записка;</w:t>
      </w:r>
    </w:p>
    <w:p w:rsidR="00CB427F" w:rsidRDefault="00CB427F" w:rsidP="00CB427F">
      <w:pPr>
        <w:spacing w:after="38"/>
        <w:ind w:left="0" w:right="91"/>
      </w:pPr>
      <w:r>
        <w:t>-финансово-экономическое обоснование необходимых финансовых ресурсов на реализацию муниципальной программы.</w:t>
      </w:r>
    </w:p>
    <w:p w:rsidR="00CB427F" w:rsidRDefault="00CB427F" w:rsidP="00CB427F">
      <w:pPr>
        <w:spacing w:after="38"/>
        <w:ind w:left="0" w:right="91"/>
      </w:pPr>
      <w:r>
        <w:t>В случае отсутствия хотя бы одного из указанных выше документов</w:t>
      </w:r>
      <w:r w:rsidR="002837C6">
        <w:t xml:space="preserve"> и материалов Контрольно-счётная комиссия возвращает без исполнения экспертизы проект программы с указанием причины возврата.</w:t>
      </w:r>
    </w:p>
    <w:p w:rsidR="00325523" w:rsidRDefault="004A4693" w:rsidP="002D6A2E">
      <w:pPr>
        <w:numPr>
          <w:ilvl w:val="1"/>
          <w:numId w:val="2"/>
        </w:numPr>
        <w:ind w:left="0" w:right="91"/>
      </w:pPr>
      <w:r>
        <w:t>При проведении экспертизы проекта муниципальной программы учитываются результаты ранее проведенных контрольных и экспертно</w:t>
      </w:r>
      <w:r w:rsidR="00CB427F">
        <w:t>-</w:t>
      </w:r>
      <w:r>
        <w:t>аналитических мероприятий в соответствующей сфере формирования и использования средств</w:t>
      </w:r>
      <w:r w:rsidR="002837C6">
        <w:t xml:space="preserve"> </w:t>
      </w:r>
      <w:r w:rsidR="00997FE2">
        <w:t xml:space="preserve">муниципального </w:t>
      </w:r>
      <w:bookmarkStart w:id="0" w:name="_GoBack"/>
      <w:bookmarkEnd w:id="0"/>
      <w:r w:rsidR="002837C6">
        <w:t>района</w:t>
      </w:r>
      <w:r>
        <w:t>.</w:t>
      </w:r>
    </w:p>
    <w:p w:rsidR="00325523" w:rsidRDefault="004A4693" w:rsidP="002D6A2E">
      <w:pPr>
        <w:numPr>
          <w:ilvl w:val="1"/>
          <w:numId w:val="2"/>
        </w:numPr>
        <w:spacing w:after="42"/>
        <w:ind w:left="0" w:right="91"/>
      </w:pPr>
      <w:r>
        <w:t>В ходе проведения экспертизы проектов муниципальных программ подлежат рассмотрению следующие вопросы:</w:t>
      </w:r>
    </w:p>
    <w:p w:rsidR="00325523" w:rsidRDefault="002837C6" w:rsidP="002837C6">
      <w:pPr>
        <w:spacing w:after="0" w:line="259" w:lineRule="auto"/>
        <w:ind w:left="710" w:right="91" w:firstLine="0"/>
      </w:pPr>
      <w:r>
        <w:t>-</w:t>
      </w:r>
      <w:r w:rsidR="004A4693">
        <w:t>соответствие целей программы поставленной проблеме, соответствие</w:t>
      </w:r>
    </w:p>
    <w:p w:rsidR="002837C6" w:rsidRDefault="004A4693" w:rsidP="002D6A2E">
      <w:pPr>
        <w:spacing w:after="3" w:line="257" w:lineRule="auto"/>
        <w:ind w:left="0" w:right="81" w:firstLine="0"/>
        <w:jc w:val="left"/>
      </w:pPr>
      <w:r>
        <w:t xml:space="preserve">планируемых задач целям программы; </w:t>
      </w:r>
    </w:p>
    <w:p w:rsidR="00325523" w:rsidRDefault="002837C6" w:rsidP="002837C6">
      <w:pPr>
        <w:spacing w:after="0" w:line="259" w:lineRule="auto"/>
        <w:ind w:left="0" w:right="91"/>
      </w:pPr>
      <w:r>
        <w:t>-</w:t>
      </w:r>
      <w:r w:rsidR="004A4693">
        <w:t>соответствие целей, задач п</w:t>
      </w:r>
      <w:r>
        <w:t xml:space="preserve">рограммы Программе комплексного </w:t>
      </w:r>
      <w:r w:rsidR="004A4693">
        <w:t xml:space="preserve">социально-экономического развития </w:t>
      </w:r>
      <w:r>
        <w:t>Добринского района</w:t>
      </w:r>
      <w:r w:rsidR="004A4693">
        <w:t>;</w:t>
      </w:r>
    </w:p>
    <w:p w:rsidR="002837C6" w:rsidRDefault="002837C6" w:rsidP="002837C6">
      <w:pPr>
        <w:spacing w:after="0" w:line="259" w:lineRule="auto"/>
        <w:ind w:left="0" w:right="91"/>
      </w:pPr>
      <w:r>
        <w:t>-</w:t>
      </w:r>
      <w:r w:rsidR="004A4693">
        <w:t xml:space="preserve">четкость формулировок целей и задач, их конкретность и реальная достижимость в установленные сроки реализации программы; </w:t>
      </w:r>
    </w:p>
    <w:p w:rsidR="00325523" w:rsidRDefault="002837C6" w:rsidP="002837C6">
      <w:pPr>
        <w:spacing w:after="0" w:line="259" w:lineRule="auto"/>
        <w:ind w:left="0" w:right="91"/>
      </w:pPr>
      <w:r>
        <w:t>-</w:t>
      </w:r>
      <w:r w:rsidR="004A4693">
        <w:t>наличие измеряемых (натуральных и стоимостных) показателей, позволяющих оценить степень достижения целей и выполнения задач;</w:t>
      </w:r>
    </w:p>
    <w:p w:rsidR="00325523" w:rsidRDefault="002837C6" w:rsidP="002837C6">
      <w:pPr>
        <w:spacing w:after="0" w:line="259" w:lineRule="auto"/>
        <w:ind w:left="0" w:right="91"/>
      </w:pPr>
      <w:r>
        <w:t>-</w:t>
      </w:r>
      <w:r w:rsidR="004A4693">
        <w:t>взаимосвязанность программных мероприятий, в том числе по срокам реализации, отсутствие дублирования мероприятий других действующих (принимаемых) программ;</w:t>
      </w:r>
    </w:p>
    <w:p w:rsidR="00325523" w:rsidRDefault="002837C6" w:rsidP="002837C6">
      <w:pPr>
        <w:spacing w:after="0" w:line="259" w:lineRule="auto"/>
        <w:ind w:left="0" w:right="91"/>
      </w:pPr>
      <w:r>
        <w:lastRenderedPageBreak/>
        <w:t>-</w:t>
      </w:r>
      <w:r w:rsidR="004A4693">
        <w:t>соответствие программных мероприятий целям и задачам программы;</w:t>
      </w:r>
    </w:p>
    <w:p w:rsidR="002837C6" w:rsidRDefault="002837C6" w:rsidP="002837C6">
      <w:pPr>
        <w:spacing w:after="0" w:line="259" w:lineRule="auto"/>
        <w:ind w:left="0" w:right="91"/>
      </w:pPr>
      <w:r>
        <w:t>-</w:t>
      </w:r>
      <w:r w:rsidR="004A4693">
        <w:t>обоснованность объемов финансирования программных мероприятий;</w:t>
      </w:r>
    </w:p>
    <w:p w:rsidR="00325523" w:rsidRDefault="002837C6" w:rsidP="002837C6">
      <w:pPr>
        <w:spacing w:after="0" w:line="259" w:lineRule="auto"/>
        <w:ind w:left="0" w:right="91"/>
      </w:pPr>
      <w:r>
        <w:t>-</w:t>
      </w:r>
      <w:r w:rsidR="004A4693">
        <w:t>обоснованность источников финансирования и их структуры по программным мероприятиям, для бюджетного финансирования - в разрезе целевых статей и направлений расходования;</w:t>
      </w:r>
    </w:p>
    <w:p w:rsidR="002837C6" w:rsidRDefault="002837C6" w:rsidP="002837C6">
      <w:pPr>
        <w:spacing w:after="0" w:line="259" w:lineRule="auto"/>
        <w:ind w:left="0" w:right="91"/>
      </w:pPr>
      <w:r>
        <w:t>-</w:t>
      </w:r>
      <w:r w:rsidR="004A4693">
        <w:t>обоснованность объемов и механизма привлечения внебюджетных источников финансирования, полноты использования возможностей привлечения средств иных бюджетов бюджетной системы Российской Федерации, а также средств иных источников для реализации муниципальной программы;</w:t>
      </w:r>
    </w:p>
    <w:p w:rsidR="00325523" w:rsidRDefault="002837C6" w:rsidP="002837C6">
      <w:pPr>
        <w:spacing w:after="0" w:line="259" w:lineRule="auto"/>
        <w:ind w:left="0" w:right="91"/>
      </w:pPr>
      <w:r>
        <w:t>-</w:t>
      </w:r>
      <w:r w:rsidR="004A4693">
        <w:t>четкая формулировка, простота понимания индикаторов (целевых, индикативных показателей);</w:t>
      </w:r>
    </w:p>
    <w:p w:rsidR="002837C6" w:rsidRDefault="002837C6" w:rsidP="002837C6">
      <w:pPr>
        <w:spacing w:after="0" w:line="259" w:lineRule="auto"/>
        <w:ind w:left="0" w:right="91"/>
      </w:pPr>
      <w:r>
        <w:t>-</w:t>
      </w:r>
      <w:r w:rsidR="004A4693">
        <w:t>наличие достоверного источника информации или методики расчета индикаторов (целевых, индикативных показателей);</w:t>
      </w:r>
    </w:p>
    <w:p w:rsidR="002837C6" w:rsidRDefault="002837C6" w:rsidP="002837C6">
      <w:pPr>
        <w:spacing w:after="0" w:line="259" w:lineRule="auto"/>
        <w:ind w:left="0" w:right="91"/>
      </w:pPr>
      <w:r>
        <w:t>-</w:t>
      </w:r>
      <w:r w:rsidR="004A4693">
        <w:t xml:space="preserve">наличие взаимосвязи между индикаторами (целевыми, индикативными показателями) и программными мероприятиями; </w:t>
      </w:r>
    </w:p>
    <w:p w:rsidR="00325523" w:rsidRDefault="002837C6" w:rsidP="002837C6">
      <w:pPr>
        <w:spacing w:after="0" w:line="259" w:lineRule="auto"/>
        <w:ind w:left="0" w:right="91"/>
      </w:pPr>
      <w:r>
        <w:t>-</w:t>
      </w:r>
      <w:r w:rsidR="004A4693">
        <w:t>наличие ответственных лиц (подразделений) за реализацию программы в целом и за исполнение отдельных программных мероприятий;</w:t>
      </w:r>
    </w:p>
    <w:p w:rsidR="00325523" w:rsidRDefault="002837C6" w:rsidP="002837C6">
      <w:pPr>
        <w:spacing w:after="0" w:line="259" w:lineRule="auto"/>
        <w:ind w:left="0" w:right="91"/>
      </w:pPr>
      <w:r>
        <w:t>-</w:t>
      </w:r>
      <w:r w:rsidR="004A4693">
        <w:t>механизм управления программой, в том числе схемы мониторинга реализации программы и взаимодействия заказчиков и исполнителей программных мероприятий.</w:t>
      </w:r>
    </w:p>
    <w:p w:rsidR="00325523" w:rsidRDefault="004A4693" w:rsidP="002D6A2E">
      <w:pPr>
        <w:numPr>
          <w:ilvl w:val="1"/>
          <w:numId w:val="2"/>
        </w:numPr>
        <w:ind w:left="0" w:right="91"/>
      </w:pPr>
      <w:r>
        <w:t xml:space="preserve">Экспертиза проектов об изменении муниципальных программ осуществляется в порядке, определенном для экспертизы проекта муниципальной программы с освещением вопросов правомерности и обоснованности предлагаемых изменений муниципальной программы, соответствия их показателям бюджета </w:t>
      </w:r>
      <w:r w:rsidR="002837C6">
        <w:t>Добринского района</w:t>
      </w:r>
      <w:r>
        <w:t>, а также:</w:t>
      </w:r>
    </w:p>
    <w:p w:rsidR="002837C6" w:rsidRDefault="002837C6" w:rsidP="002837C6">
      <w:pPr>
        <w:spacing w:after="0" w:line="259" w:lineRule="auto"/>
        <w:ind w:left="0" w:right="91"/>
      </w:pPr>
      <w:r>
        <w:t>-</w:t>
      </w:r>
      <w:r w:rsidR="004A4693">
        <w:t xml:space="preserve">корректности предлагаемых изменений (отсутствие изменений программы «задним числом»); </w:t>
      </w:r>
    </w:p>
    <w:p w:rsidR="002837C6" w:rsidRDefault="002837C6" w:rsidP="002837C6">
      <w:pPr>
        <w:spacing w:after="0" w:line="259" w:lineRule="auto"/>
        <w:ind w:left="0" w:right="91"/>
      </w:pPr>
      <w:r>
        <w:t>-</w:t>
      </w:r>
      <w:r w:rsidR="004A4693">
        <w:t xml:space="preserve">логичности предлагаемых изменений (отсутствие внутренних противоречий в новом варианте программы; </w:t>
      </w:r>
    </w:p>
    <w:p w:rsidR="002837C6" w:rsidRDefault="002837C6" w:rsidP="002837C6">
      <w:pPr>
        <w:spacing w:after="0" w:line="259" w:lineRule="auto"/>
        <w:ind w:left="0" w:right="91"/>
      </w:pPr>
      <w:r>
        <w:t>-</w:t>
      </w:r>
      <w:r w:rsidR="004A4693">
        <w:t>согласованность изменений финансирования, программных мероприятий, целевых (индикативных) показателей и ожидаемых результатов);</w:t>
      </w:r>
    </w:p>
    <w:p w:rsidR="002837C6" w:rsidRDefault="002837C6" w:rsidP="002837C6">
      <w:pPr>
        <w:spacing w:after="0" w:line="259" w:lineRule="auto"/>
        <w:ind w:left="0" w:right="91"/>
      </w:pPr>
      <w:r>
        <w:t>-</w:t>
      </w:r>
      <w:r w:rsidR="004A4693">
        <w:t xml:space="preserve">целесообразности предлагаемых изменений (потенциальная эффективность предлагаемых мер); </w:t>
      </w:r>
    </w:p>
    <w:p w:rsidR="00325523" w:rsidRDefault="002837C6" w:rsidP="002837C6">
      <w:pPr>
        <w:spacing w:after="0" w:line="259" w:lineRule="auto"/>
        <w:ind w:left="0" w:right="91"/>
      </w:pPr>
      <w:r>
        <w:t>-</w:t>
      </w:r>
      <w:r w:rsidR="004A4693">
        <w:t xml:space="preserve">устранения или сохранения нарушений и недостатков программы, отмеченных </w:t>
      </w:r>
      <w:r>
        <w:t xml:space="preserve">Контрольно-счётной </w:t>
      </w:r>
      <w:r w:rsidR="00E12F42">
        <w:t>комиссией</w:t>
      </w:r>
      <w:r w:rsidR="004A4693">
        <w:t xml:space="preserve"> ранее по результатам экспертизы проекта программы.</w:t>
      </w:r>
    </w:p>
    <w:p w:rsidR="00325523" w:rsidRDefault="004A4693" w:rsidP="002D6A2E">
      <w:pPr>
        <w:numPr>
          <w:ilvl w:val="1"/>
          <w:numId w:val="2"/>
        </w:numPr>
        <w:spacing w:after="335"/>
        <w:ind w:left="0" w:right="91"/>
      </w:pPr>
      <w:r>
        <w:t xml:space="preserve">Срок проведения экспертизы проекта муниципальной программы составляет 15 рабочих дней, исчисляемых со дня, следующего за днем поступления проекта в </w:t>
      </w:r>
      <w:r w:rsidR="00E12F42">
        <w:t>Контрольно-счётную комиссию</w:t>
      </w:r>
      <w:r>
        <w:t xml:space="preserve">. Срок проведения экспертизы проекта об изменении муниципальной программы составляет 10 </w:t>
      </w:r>
      <w:r w:rsidR="00E12F42">
        <w:lastRenderedPageBreak/>
        <w:t xml:space="preserve">рабочих </w:t>
      </w:r>
      <w:r>
        <w:t xml:space="preserve">дней, исчисляемых со дня, следующего за днем поступления проекта в </w:t>
      </w:r>
      <w:r w:rsidR="00E12F42">
        <w:t>Контрольно-счётную комиссию</w:t>
      </w:r>
      <w:r>
        <w:t>.</w:t>
      </w:r>
    </w:p>
    <w:p w:rsidR="00325523" w:rsidRPr="00E12F42" w:rsidRDefault="00E12F42" w:rsidP="002D6A2E">
      <w:pPr>
        <w:spacing w:after="214" w:line="266" w:lineRule="auto"/>
        <w:ind w:left="0" w:right="192" w:hanging="10"/>
        <w:jc w:val="center"/>
        <w:rPr>
          <w:b/>
        </w:rPr>
      </w:pPr>
      <w:r w:rsidRPr="00E12F42">
        <w:rPr>
          <w:b/>
          <w:sz w:val="30"/>
        </w:rPr>
        <w:t>3</w:t>
      </w:r>
      <w:r w:rsidR="004A4693" w:rsidRPr="00E12F42">
        <w:rPr>
          <w:b/>
          <w:sz w:val="30"/>
        </w:rPr>
        <w:t>. Требования к оформлению результатов экспертизы</w:t>
      </w:r>
    </w:p>
    <w:p w:rsidR="00325523" w:rsidRDefault="004A4693" w:rsidP="002D6A2E">
      <w:pPr>
        <w:numPr>
          <w:ilvl w:val="1"/>
          <w:numId w:val="3"/>
        </w:numPr>
        <w:ind w:left="0" w:right="91"/>
      </w:pPr>
      <w:r>
        <w:t xml:space="preserve">По результатам проведения экспертизы составляется заключение </w:t>
      </w:r>
      <w:r w:rsidR="00E12F42">
        <w:t>Контрольно-счетной комиссии</w:t>
      </w:r>
      <w:r>
        <w:t xml:space="preserve"> по итогам финансово-экономической экспертизы проекта муниципальной программы (далее - заключение).</w:t>
      </w:r>
    </w:p>
    <w:p w:rsidR="00325523" w:rsidRDefault="004A4693" w:rsidP="002D6A2E">
      <w:pPr>
        <w:numPr>
          <w:ilvl w:val="1"/>
          <w:numId w:val="3"/>
        </w:numPr>
        <w:ind w:left="0" w:right="91"/>
      </w:pPr>
      <w:r>
        <w:t>Заключение состоит из вводной и содержательной частей.</w:t>
      </w:r>
    </w:p>
    <w:p w:rsidR="00325523" w:rsidRDefault="004A4693" w:rsidP="002D6A2E">
      <w:pPr>
        <w:numPr>
          <w:ilvl w:val="1"/>
          <w:numId w:val="3"/>
        </w:numPr>
        <w:ind w:left="0" w:right="91"/>
      </w:pPr>
      <w:r>
        <w:t>Во вводной части заключения указываются реквизиты документов, на основании и с учетом которых проведена экспертиза, перечень документов, предоставленных с проектом муниципального программы, перечень дополнительно запрошенных и/или изученных в ходе экспертизы документов, материалы которых были учтены при подготовке заключения, сведения о привлеченных экспертах, описываются исследуемые расходные обязательства.</w:t>
      </w:r>
    </w:p>
    <w:p w:rsidR="00325523" w:rsidRDefault="004A4693" w:rsidP="00E12F42">
      <w:pPr>
        <w:numPr>
          <w:ilvl w:val="1"/>
          <w:numId w:val="3"/>
        </w:numPr>
        <w:ind w:left="0" w:right="91"/>
      </w:pPr>
      <w:r>
        <w:t>В содержательной части заключения исследуется муниципальная программа, в том числе общее изменение объема финансирования с оценкой его обоснованности, проверяются соответствие объемов финансирования паспорту программы, изменение целевых показателей в связи с изменением объемов финансирования с оценкой их обоснованности; дается оценка</w:t>
      </w:r>
      <w:r w:rsidR="00E12F42">
        <w:t xml:space="preserve"> </w:t>
      </w:r>
      <w:r>
        <w:t>финансовых последствий принимаемых изменений; даются выводы и рекомендации.</w:t>
      </w:r>
    </w:p>
    <w:p w:rsidR="00325523" w:rsidRDefault="004A4693" w:rsidP="002D6A2E">
      <w:pPr>
        <w:spacing w:after="59"/>
        <w:ind w:left="0" w:right="91"/>
      </w:pPr>
      <w:r>
        <w:t>В содержательной части заключения, как правило, отражаются наиболее существенные проблемные вопросы, выявленные в ходе экспертизы в отношении следующих элементов и принципиальных решений проекта муниципальной программы:</w:t>
      </w:r>
    </w:p>
    <w:p w:rsidR="00E12F42" w:rsidRDefault="00E12F42" w:rsidP="00E12F42">
      <w:pPr>
        <w:spacing w:after="0" w:line="259" w:lineRule="auto"/>
        <w:ind w:left="0" w:right="91"/>
      </w:pPr>
      <w:r>
        <w:t>-</w:t>
      </w:r>
      <w:r w:rsidR="004A4693">
        <w:t xml:space="preserve">анализа предметной сферы жизнедеятельности </w:t>
      </w:r>
      <w:r>
        <w:t>района</w:t>
      </w:r>
      <w:r w:rsidR="004A4693">
        <w:t>;</w:t>
      </w:r>
    </w:p>
    <w:p w:rsidR="00E12F42" w:rsidRDefault="00E12F42" w:rsidP="00E12F42">
      <w:pPr>
        <w:spacing w:after="0" w:line="259" w:lineRule="auto"/>
        <w:ind w:left="0" w:right="91"/>
      </w:pPr>
      <w:r>
        <w:t>-</w:t>
      </w:r>
      <w:r w:rsidR="004A4693">
        <w:t>определения целей, выбора ожидаемых результатов;</w:t>
      </w:r>
    </w:p>
    <w:p w:rsidR="00E12F42" w:rsidRDefault="00E12F42" w:rsidP="00E12F42">
      <w:pPr>
        <w:spacing w:after="0" w:line="259" w:lineRule="auto"/>
        <w:ind w:left="0" w:right="91"/>
      </w:pPr>
      <w:r>
        <w:t>-</w:t>
      </w:r>
      <w:r w:rsidR="004A4693">
        <w:t xml:space="preserve">постановки задач, выбора принципиальных подходов решения </w:t>
      </w:r>
      <w:r>
        <w:t>п</w:t>
      </w:r>
      <w:r w:rsidR="004A4693">
        <w:t>роблемы (улучшения состояния жизнедеятельности города);</w:t>
      </w:r>
    </w:p>
    <w:p w:rsidR="00E12F42" w:rsidRDefault="00E12F42" w:rsidP="00E12F42">
      <w:pPr>
        <w:spacing w:after="0" w:line="259" w:lineRule="auto"/>
        <w:ind w:left="0" w:right="91"/>
      </w:pPr>
      <w:r>
        <w:t>-</w:t>
      </w:r>
      <w:r w:rsidR="004A4693">
        <w:t>определение целевых, индикативных показателей (индикаторов);</w:t>
      </w:r>
    </w:p>
    <w:p w:rsidR="00E12F42" w:rsidRDefault="00E12F42" w:rsidP="00E12F42">
      <w:pPr>
        <w:spacing w:after="0" w:line="259" w:lineRule="auto"/>
        <w:ind w:left="0" w:right="91"/>
      </w:pPr>
      <w:r>
        <w:t>-</w:t>
      </w:r>
      <w:r w:rsidR="004A4693">
        <w:t xml:space="preserve">распределения задач и мероприятий между соисполнителями муниципальной программы; </w:t>
      </w:r>
    </w:p>
    <w:p w:rsidR="00E12F42" w:rsidRDefault="00E12F42" w:rsidP="00E12F42">
      <w:pPr>
        <w:spacing w:after="0" w:line="259" w:lineRule="auto"/>
        <w:ind w:left="0" w:right="91"/>
      </w:pPr>
      <w:r>
        <w:t>-</w:t>
      </w:r>
      <w:r w:rsidR="004A4693">
        <w:t>формирования программных мероприятий, в том числе определения параметров сводных муниципальных заданий на оказание муниципальных услуг (выполнение работ);</w:t>
      </w:r>
    </w:p>
    <w:p w:rsidR="00325523" w:rsidRDefault="00E12F42" w:rsidP="00E12F42">
      <w:pPr>
        <w:spacing w:after="0" w:line="259" w:lineRule="auto"/>
        <w:ind w:left="0" w:right="91"/>
      </w:pPr>
      <w:r>
        <w:t>-</w:t>
      </w:r>
      <w:r w:rsidR="004A4693">
        <w:t xml:space="preserve">установления финансовых потребностей муниципальной программы, в том числе с учетом выпадающих доходов бюджета </w:t>
      </w:r>
      <w:r>
        <w:t>Добринского района</w:t>
      </w:r>
      <w:r w:rsidR="004A4693">
        <w:t>.</w:t>
      </w:r>
    </w:p>
    <w:p w:rsidR="00325523" w:rsidRDefault="004A4693" w:rsidP="002D6A2E">
      <w:pPr>
        <w:ind w:left="0" w:right="91"/>
      </w:pPr>
      <w:r>
        <w:t>Обязательно в содержательной части приводятся данные об общем объеме финансирования, в том числе по годам, при рассмотрении проекта вновь принимаемой программы, о сумме изменения объемов финансирования при рассмотрении проекта корректировки программы.</w:t>
      </w:r>
    </w:p>
    <w:p w:rsidR="00325523" w:rsidRDefault="004A4693" w:rsidP="002D6A2E">
      <w:pPr>
        <w:spacing w:after="29"/>
        <w:ind w:left="0" w:right="91"/>
      </w:pPr>
      <w:r>
        <w:lastRenderedPageBreak/>
        <w:t>3.5. При проведении повторной финансово-экономической экспертизы, дополнительной финансово-экономической экспертизы во вводной части указывается причина их проведения (устранение замечаний, предоставление дополнительных документов, изменение первоначального проек</w:t>
      </w:r>
      <w:r w:rsidR="00E12F42">
        <w:t>т</w:t>
      </w:r>
      <w:r>
        <w:t xml:space="preserve">а муниципальной программы, в </w:t>
      </w:r>
      <w:proofErr w:type="spellStart"/>
      <w:r>
        <w:t>т.ч</w:t>
      </w:r>
      <w:proofErr w:type="spellEnd"/>
      <w:r>
        <w:t xml:space="preserve">. объемов финансирования). В содержательной части по итогам повторной экспертизы необходимо описать устраненные по рекомендации </w:t>
      </w:r>
      <w:r w:rsidR="00E12F42">
        <w:t>Контрольно-счётной комиссии</w:t>
      </w:r>
      <w:r>
        <w:t xml:space="preserve"> нарушения и недостатки.</w:t>
      </w:r>
    </w:p>
    <w:p w:rsidR="00325523" w:rsidRDefault="00E12F42" w:rsidP="002D6A2E">
      <w:pPr>
        <w:ind w:left="0" w:right="91"/>
      </w:pPr>
      <w:r>
        <w:t>3</w:t>
      </w:r>
      <w:r w:rsidR="004A4693">
        <w:t xml:space="preserve">.6. При обнаружении в ходе проведения экспертизы коррупциогенных факторов в заключении </w:t>
      </w:r>
      <w:r>
        <w:t>Контрольно-счетной комиссии</w:t>
      </w:r>
      <w:r w:rsidR="004A4693">
        <w:t xml:space="preserve"> по итогам экспертизы должна быть отражена соответствующая информация. Коррупциогенные факторы определяются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</w:t>
      </w:r>
      <w:r>
        <w:t>№</w:t>
      </w:r>
      <w:r w:rsidR="004A4693">
        <w:t>96.</w:t>
      </w:r>
    </w:p>
    <w:p w:rsidR="00325523" w:rsidRDefault="004A4693" w:rsidP="002D6A2E">
      <w:pPr>
        <w:numPr>
          <w:ilvl w:val="1"/>
          <w:numId w:val="4"/>
        </w:numPr>
        <w:ind w:left="0" w:right="91"/>
      </w:pPr>
      <w:r>
        <w:t xml:space="preserve">Все суждения и оценки, отраженные в заключении, должны подтверждаться ссылками на исследованные положения проекта муниципальной программы и (при необходимости) на действующее законодательство, положения нормативно-правовых актов </w:t>
      </w:r>
      <w:r w:rsidR="00E12F42">
        <w:t>Добринского района</w:t>
      </w:r>
      <w:r>
        <w:t>.</w:t>
      </w:r>
    </w:p>
    <w:p w:rsidR="00325523" w:rsidRDefault="004A4693" w:rsidP="00E12F42">
      <w:pPr>
        <w:numPr>
          <w:ilvl w:val="1"/>
          <w:numId w:val="4"/>
        </w:numPr>
        <w:ind w:left="0" w:right="91"/>
      </w:pPr>
      <w:r>
        <w:t xml:space="preserve">В заключении </w:t>
      </w:r>
      <w:r w:rsidR="00E12F42">
        <w:t>Контрольно-счётной комиссии</w:t>
      </w:r>
      <w:r>
        <w:t xml:space="preserve"> по итогам финансово</w:t>
      </w:r>
      <w:r w:rsidR="00E12F42">
        <w:t>-</w:t>
      </w:r>
      <w:r>
        <w:t>экономической экспертизы не даются рекомендации по утверждению или отклонению представленного проекта. В заключении выражается мнение о необходимости рассмотрения разработчиком программы замечаний и</w:t>
      </w:r>
      <w:r w:rsidR="00E12F42">
        <w:t xml:space="preserve"> </w:t>
      </w:r>
      <w:r>
        <w:t>предложений, изложенных в заключении, внесения изменений в проект программы, либо информация об отсутствии замечаний и предложений по итогам экспертизы.</w:t>
      </w:r>
    </w:p>
    <w:p w:rsidR="00325523" w:rsidRDefault="004A4693" w:rsidP="002D6A2E">
      <w:pPr>
        <w:numPr>
          <w:ilvl w:val="1"/>
          <w:numId w:val="4"/>
        </w:numPr>
        <w:spacing w:after="11504"/>
        <w:ind w:left="0" w:right="91"/>
      </w:pPr>
      <w:r>
        <w:t xml:space="preserve">Заключение </w:t>
      </w:r>
      <w:r w:rsidR="00E12F42">
        <w:t>Контрольно-счётной комиссии</w:t>
      </w:r>
      <w:r w:rsidR="00E12F42">
        <w:t xml:space="preserve"> </w:t>
      </w:r>
      <w:r>
        <w:t xml:space="preserve">по итогам финансово-экономической экспертизы проекта муниципальной программы (проекта изменений в муниципальную программу) подписывается Председателем </w:t>
      </w:r>
      <w:r w:rsidR="00E12F42">
        <w:t>Контрольно-счётной комиссии</w:t>
      </w:r>
      <w:r>
        <w:t xml:space="preserve"> </w:t>
      </w:r>
      <w:r w:rsidR="00E12F42">
        <w:t>и</w:t>
      </w:r>
      <w:r>
        <w:t xml:space="preserve"> направляется субъекту правотворческой инициативы, от которого проект был получен для проведения финансово</w:t>
      </w:r>
      <w:r w:rsidR="00E12F42">
        <w:t>-</w:t>
      </w:r>
      <w:r>
        <w:t>экономической экспертизы.</w:t>
      </w:r>
    </w:p>
    <w:sectPr w:rsidR="00325523">
      <w:pgSz w:w="11900" w:h="16840"/>
      <w:pgMar w:top="1208" w:right="989" w:bottom="893" w:left="146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2" type="#_x0000_t75" style="width:6.25pt;height:2.85pt;visibility:visible;mso-wrap-style:square" o:bullet="t">
        <v:imagedata r:id="rId1" o:title=""/>
      </v:shape>
    </w:pict>
  </w:numPicBullet>
  <w:numPicBullet w:numPicBulletId="1">
    <w:pict>
      <v:shape id="_x0000_i1083" type="#_x0000_t75" style="width:6.25pt;height:2.85pt;visibility:visible;mso-wrap-style:square" o:bullet="t">
        <v:imagedata r:id="rId2" o:title=""/>
      </v:shape>
    </w:pict>
  </w:numPicBullet>
  <w:abstractNum w:abstractNumId="0" w15:restartNumberingAfterBreak="0">
    <w:nsid w:val="06743695"/>
    <w:multiLevelType w:val="hybridMultilevel"/>
    <w:tmpl w:val="710AF568"/>
    <w:lvl w:ilvl="0" w:tplc="2766D21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F626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7EB6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8E688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C690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F64C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BED5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74FF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E266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DBA59D3"/>
    <w:multiLevelType w:val="multilevel"/>
    <w:tmpl w:val="5C6621BE"/>
    <w:lvl w:ilvl="0">
      <w:start w:val="1"/>
      <w:numFmt w:val="decimal"/>
      <w:lvlText w:val="%1."/>
      <w:lvlJc w:val="left"/>
      <w:pPr>
        <w:ind w:left="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C171F6F"/>
    <w:multiLevelType w:val="multilevel"/>
    <w:tmpl w:val="3D9CF3E2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984390B"/>
    <w:multiLevelType w:val="multilevel"/>
    <w:tmpl w:val="0FCC47D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3042519"/>
    <w:multiLevelType w:val="hybridMultilevel"/>
    <w:tmpl w:val="F5B4826E"/>
    <w:lvl w:ilvl="0" w:tplc="1340E3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C243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C4D8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952B3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8EB1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74880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C225D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2849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8E7A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7EB41DC3"/>
    <w:multiLevelType w:val="multilevel"/>
    <w:tmpl w:val="DC96FE8A"/>
    <w:lvl w:ilvl="0">
      <w:start w:val="2"/>
      <w:numFmt w:val="decimal"/>
      <w:lvlText w:val="%1."/>
      <w:lvlJc w:val="left"/>
      <w:pPr>
        <w:ind w:left="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-"/>
      <w:lvlJc w:val="left"/>
      <w:pPr>
        <w:ind w:left="1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523"/>
    <w:rsid w:val="002837C6"/>
    <w:rsid w:val="002D6A2E"/>
    <w:rsid w:val="00325523"/>
    <w:rsid w:val="003E3EF6"/>
    <w:rsid w:val="004A4693"/>
    <w:rsid w:val="004D45FF"/>
    <w:rsid w:val="007C5D03"/>
    <w:rsid w:val="00916259"/>
    <w:rsid w:val="00997FE2"/>
    <w:rsid w:val="00CB427F"/>
    <w:rsid w:val="00E12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D2D25"/>
  <w15:docId w15:val="{AA22F0AC-1179-453D-94C7-8842066D5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spacing w:after="4" w:line="248" w:lineRule="auto"/>
      <w:ind w:left="816" w:right="557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A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styles" Target="styles.xml"/><Relationship Id="rId7" Type="http://schemas.openxmlformats.org/officeDocument/2006/relationships/image" Target="media/image4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6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8B41A-1773-4DE8-AC78-29327FAA9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2080</Words>
  <Characters>11861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garshina</dc:creator>
  <cp:keywords/>
  <cp:lastModifiedBy>garshina</cp:lastModifiedBy>
  <cp:revision>3</cp:revision>
  <dcterms:created xsi:type="dcterms:W3CDTF">2017-06-13T10:18:00Z</dcterms:created>
  <dcterms:modified xsi:type="dcterms:W3CDTF">2017-06-13T11:20:00Z</dcterms:modified>
</cp:coreProperties>
</file>