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472C59" w:rsidRPr="00970705" w:rsidRDefault="00472C59" w:rsidP="006974F4">
      <w:pPr>
        <w:jc w:val="center"/>
        <w:rPr>
          <w:sz w:val="32"/>
          <w:szCs w:val="32"/>
        </w:rPr>
      </w:pPr>
      <w:r w:rsidRPr="00970705">
        <w:rPr>
          <w:sz w:val="32"/>
          <w:szCs w:val="32"/>
        </w:rPr>
        <w:t xml:space="preserve">УПРАВЛЕНИЕ ФИНАНСОВ </w:t>
      </w:r>
      <w:r>
        <w:rPr>
          <w:sz w:val="32"/>
          <w:szCs w:val="32"/>
        </w:rPr>
        <w:t xml:space="preserve">АДМИНИСТРАЦИИ ДОБРИНСКОГО МУНИЦИПАЛЬНОГО РАЙОНА </w:t>
      </w:r>
      <w:r w:rsidRPr="00970705">
        <w:rPr>
          <w:sz w:val="32"/>
          <w:szCs w:val="32"/>
        </w:rPr>
        <w:t xml:space="preserve">  ЛИПЕЦКОЙ ОБЛАСТИ</w:t>
      </w:r>
    </w:p>
    <w:p w:rsidR="00472C59" w:rsidRDefault="00472C59" w:rsidP="006974F4">
      <w:pPr>
        <w:ind w:firstLine="720"/>
        <w:jc w:val="center"/>
      </w:pPr>
    </w:p>
    <w:p w:rsidR="00472C59" w:rsidRDefault="00472C59" w:rsidP="006974F4">
      <w:pPr>
        <w:pStyle w:val="Heading3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 Р И К А З</w:t>
      </w:r>
    </w:p>
    <w:p w:rsidR="00472C59" w:rsidRDefault="00472C59" w:rsidP="006974F4">
      <w:pPr>
        <w:rPr>
          <w:sz w:val="20"/>
          <w:szCs w:val="20"/>
        </w:rPr>
      </w:pPr>
    </w:p>
    <w:p w:rsidR="00472C59" w:rsidRDefault="00472C59" w:rsidP="006974F4">
      <w:pPr>
        <w:rPr>
          <w:sz w:val="20"/>
          <w:szCs w:val="20"/>
        </w:rPr>
      </w:pPr>
    </w:p>
    <w:p w:rsidR="00472C59" w:rsidRPr="006974F4" w:rsidRDefault="00472C59" w:rsidP="006974F4">
      <w:pPr>
        <w:rPr>
          <w:sz w:val="20"/>
          <w:szCs w:val="20"/>
        </w:rPr>
      </w:pPr>
      <w:r w:rsidRPr="00F11CA9">
        <w:rPr>
          <w:sz w:val="28"/>
          <w:szCs w:val="28"/>
        </w:rPr>
        <w:t xml:space="preserve">    от </w:t>
      </w:r>
      <w:r>
        <w:rPr>
          <w:sz w:val="28"/>
          <w:szCs w:val="28"/>
        </w:rPr>
        <w:t>05.05</w:t>
      </w:r>
      <w:r w:rsidRPr="00F11CA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11C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п. Добринка                                 № 22/1</w:t>
      </w:r>
    </w:p>
    <w:p w:rsidR="00472C59" w:rsidRDefault="00472C59" w:rsidP="0096272E"/>
    <w:p w:rsidR="00472C59" w:rsidRDefault="00472C59" w:rsidP="0096272E">
      <w:pPr>
        <w:widowControl w:val="0"/>
        <w:autoSpaceDE w:val="0"/>
        <w:autoSpaceDN w:val="0"/>
        <w:adjustRightInd w:val="0"/>
        <w:rPr>
          <w:b/>
          <w:bCs/>
          <w:color w:val="993300"/>
        </w:rPr>
      </w:pPr>
    </w:p>
    <w:p w:rsidR="00472C59" w:rsidRPr="00F01B4D" w:rsidRDefault="00472C59" w:rsidP="0096272E">
      <w:pPr>
        <w:widowControl w:val="0"/>
        <w:autoSpaceDE w:val="0"/>
        <w:autoSpaceDN w:val="0"/>
        <w:adjustRightInd w:val="0"/>
        <w:rPr>
          <w:b/>
          <w:bCs/>
          <w:color w:val="993300"/>
        </w:rPr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46C">
        <w:rPr>
          <w:sz w:val="28"/>
          <w:szCs w:val="28"/>
        </w:rPr>
        <w:t>Об утверждении Порядка планирования</w:t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бюджетных ассигнований район</w:t>
      </w:r>
      <w:r w:rsidRPr="00B0346C">
        <w:rPr>
          <w:sz w:val="28"/>
          <w:szCs w:val="28"/>
        </w:rPr>
        <w:t>ного</w:t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46C">
        <w:rPr>
          <w:sz w:val="28"/>
          <w:szCs w:val="28"/>
        </w:rPr>
        <w:t>бюджета на 201</w:t>
      </w:r>
      <w:r>
        <w:rPr>
          <w:sz w:val="28"/>
          <w:szCs w:val="28"/>
        </w:rPr>
        <w:t>7</w:t>
      </w:r>
      <w:r w:rsidRPr="00B0346C">
        <w:rPr>
          <w:sz w:val="28"/>
          <w:szCs w:val="28"/>
        </w:rPr>
        <w:t xml:space="preserve"> год и на плановый</w:t>
      </w:r>
      <w:r w:rsidRPr="00B0346C">
        <w:rPr>
          <w:sz w:val="28"/>
          <w:szCs w:val="28"/>
        </w:rPr>
        <w:tab/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46C">
        <w:rPr>
          <w:sz w:val="28"/>
          <w:szCs w:val="28"/>
        </w:rPr>
        <w:t>период 201</w:t>
      </w:r>
      <w:r>
        <w:rPr>
          <w:sz w:val="28"/>
          <w:szCs w:val="28"/>
        </w:rPr>
        <w:t>8</w:t>
      </w:r>
      <w:r w:rsidRPr="00B0346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B0346C">
        <w:rPr>
          <w:sz w:val="28"/>
          <w:szCs w:val="28"/>
        </w:rPr>
        <w:t xml:space="preserve"> годов</w:t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jc w:val="center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6C">
        <w:rPr>
          <w:sz w:val="28"/>
          <w:szCs w:val="28"/>
        </w:rPr>
        <w:t>В соответствии со статьей 174.2 Бюджетного кодекса Российской Федерац</w:t>
      </w:r>
      <w:r>
        <w:rPr>
          <w:sz w:val="28"/>
          <w:szCs w:val="28"/>
        </w:rPr>
        <w:t>ии и в целях формирования район</w:t>
      </w:r>
      <w:r w:rsidRPr="00B0346C">
        <w:rPr>
          <w:sz w:val="28"/>
          <w:szCs w:val="28"/>
        </w:rPr>
        <w:t>ного бюджета на 201</w:t>
      </w:r>
      <w:r>
        <w:rPr>
          <w:sz w:val="28"/>
          <w:szCs w:val="28"/>
        </w:rPr>
        <w:t>7</w:t>
      </w:r>
      <w:r w:rsidRPr="00B0346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B0346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B0346C">
        <w:rPr>
          <w:sz w:val="28"/>
          <w:szCs w:val="28"/>
        </w:rPr>
        <w:t xml:space="preserve"> годов приказываю:</w:t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46C">
        <w:rPr>
          <w:sz w:val="28"/>
          <w:szCs w:val="28"/>
        </w:rPr>
        <w:t>1. Утвердить Порядок планирован</w:t>
      </w:r>
      <w:r>
        <w:rPr>
          <w:sz w:val="28"/>
          <w:szCs w:val="28"/>
        </w:rPr>
        <w:t>ия бюджетных ассигнований район</w:t>
      </w:r>
      <w:r w:rsidRPr="00B0346C">
        <w:rPr>
          <w:sz w:val="28"/>
          <w:szCs w:val="28"/>
        </w:rPr>
        <w:t>ного бюджета на 201</w:t>
      </w:r>
      <w:r>
        <w:rPr>
          <w:sz w:val="28"/>
          <w:szCs w:val="28"/>
        </w:rPr>
        <w:t>7</w:t>
      </w:r>
      <w:r w:rsidRPr="00B0346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B0346C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B0346C">
        <w:rPr>
          <w:sz w:val="28"/>
          <w:szCs w:val="28"/>
        </w:rPr>
        <w:t xml:space="preserve"> годов согласно приложению.</w:t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Бюджетному отделу  управления финансов администрации муниципального района обеспечить опубликование настоящего приказа в газете "Добринские вести". </w:t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46C">
        <w:rPr>
          <w:sz w:val="28"/>
          <w:szCs w:val="28"/>
        </w:rPr>
        <w:t>Заместитель главы администрации</w:t>
      </w:r>
    </w:p>
    <w:p w:rsidR="00472C59" w:rsidRDefault="00472C59" w:rsidP="009627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района–</w:t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46C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</w:t>
      </w:r>
      <w:r w:rsidRPr="00B0346C">
        <w:rPr>
          <w:sz w:val="28"/>
          <w:szCs w:val="28"/>
        </w:rPr>
        <w:t xml:space="preserve">финансов                          </w:t>
      </w:r>
      <w:r>
        <w:rPr>
          <w:sz w:val="28"/>
          <w:szCs w:val="28"/>
        </w:rPr>
        <w:t xml:space="preserve">                          В.Т. Неворова</w:t>
      </w:r>
    </w:p>
    <w:p w:rsidR="00472C59" w:rsidRPr="00B0346C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Pr="00B0346C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472C59" w:rsidRPr="00970705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970705">
              <w:rPr>
                <w:sz w:val="22"/>
                <w:szCs w:val="22"/>
              </w:rPr>
              <w:t>Приложение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  <w:r w:rsidRPr="00970705">
              <w:rPr>
                <w:sz w:val="22"/>
                <w:szCs w:val="22"/>
              </w:rPr>
              <w:t>к приказу</w:t>
            </w:r>
            <w:r>
              <w:rPr>
                <w:sz w:val="22"/>
                <w:szCs w:val="22"/>
              </w:rPr>
              <w:t xml:space="preserve"> от  05.05</w:t>
            </w:r>
            <w:r w:rsidRPr="00970705">
              <w:rPr>
                <w:sz w:val="22"/>
                <w:szCs w:val="22"/>
              </w:rPr>
              <w:t>.2016 г. управления финансов администрации Добринского муниципального района "Об утверждении Порядка</w:t>
            </w:r>
            <w:r>
              <w:rPr>
                <w:sz w:val="22"/>
                <w:szCs w:val="22"/>
              </w:rPr>
              <w:t xml:space="preserve"> </w:t>
            </w:r>
            <w:r w:rsidRPr="00970705">
              <w:rPr>
                <w:sz w:val="22"/>
                <w:szCs w:val="22"/>
              </w:rPr>
              <w:t xml:space="preserve">планирования бюджетных ассигнований районного бюджета на 2017 год и на плановый период 2018 и 2019 годов" № </w:t>
            </w:r>
            <w:r>
              <w:rPr>
                <w:sz w:val="22"/>
                <w:szCs w:val="22"/>
              </w:rPr>
              <w:t>22/1</w:t>
            </w:r>
          </w:p>
        </w:tc>
      </w:tr>
    </w:tbl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>ия бюджетных ассигнований район</w:t>
      </w:r>
      <w:r w:rsidRPr="006B7B78">
        <w:rPr>
          <w:b/>
          <w:bCs/>
          <w:sz w:val="28"/>
          <w:szCs w:val="28"/>
        </w:rPr>
        <w:t>ного бюджета на 201</w:t>
      </w:r>
      <w:r>
        <w:rPr>
          <w:b/>
          <w:bCs/>
          <w:sz w:val="28"/>
          <w:szCs w:val="28"/>
        </w:rPr>
        <w:t>7</w:t>
      </w:r>
      <w:r w:rsidRPr="006B7B78">
        <w:rPr>
          <w:b/>
          <w:bCs/>
          <w:sz w:val="28"/>
          <w:szCs w:val="28"/>
        </w:rPr>
        <w:t xml:space="preserve"> год и на плановый период 201</w:t>
      </w:r>
      <w:r>
        <w:rPr>
          <w:b/>
          <w:bCs/>
          <w:sz w:val="28"/>
          <w:szCs w:val="28"/>
        </w:rPr>
        <w:t>8</w:t>
      </w:r>
      <w:r w:rsidRPr="006B7B78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9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районного бюджета на 2017 год и на плановый период 2018 и 2019 годов (далее - Порядок) разработан в соответствии со статьей 174.2 Бюджетного кодекса Российской Федерации, статьей 36 Положения "О бюджетном процессе в Добринском районе", принятом решением районного Совета депутатов от 14.11.2007 года № 434-рс, постановлением администрации Добринского муниципального района от 27 апреля 2016 года № 244 "Об утверждении Порядка составления проекта районного бюджета Добринского муниципального района на 2017 год и на плановый период 2018 и 2019 годов" и определяет порядок и методику планирования бюджетных ассигнований районного бюджета (далее - бюджетные ассигнования) на 2017 год и на плановый период 2018 и 2019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7"/>
      <w:bookmarkEnd w:id="2"/>
      <w:r w:rsidRPr="00825541">
        <w:rPr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В целях обеспечения своевременного планирования бюджетных ассигнований управление финансов администрации Добринского муниципального района (далее - управление финансов администрации муниципального района) в срок до 15 мая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Планирование бюджетных ассигнований осуществляется органами местного самоуправления муниципального района в разрезе муниципальных программ Добринского муниципального района и непрограммных направлений их деятельности, распределенных по перечню и кодам целевых статей расходов районного бюджета в соответствии с утвержденным управлением финансов администрации муниципального района Порядком применения бюджетной классификации Российской Федерации в части целевых статей, применяемых при составлении и исполнении  районного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планировании бюджетных ассигнований субъектов бюджетного планирования учитываются предложения о реализации муниципальных программ</w:t>
      </w:r>
      <w:r>
        <w:rPr>
          <w:sz w:val="26"/>
          <w:szCs w:val="26"/>
        </w:rPr>
        <w:t xml:space="preserve"> </w:t>
      </w:r>
      <w:r w:rsidRPr="005E691A">
        <w:rPr>
          <w:sz w:val="26"/>
          <w:szCs w:val="26"/>
        </w:rPr>
        <w:t>Добринского муниципального района, указанных в сводном докладе «О ходе реализации и оценке эффективности реализации муниципальных программ Добринского муниципального района», включая предложения об уточнении в плановом финансовом периоде объемов финансирования и показателей муниципальных программ Добринского муниципального района, объемов и показателей муниципальных заданий на оказание районными муниципальными учреждениями муниципальных услуг (работ).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субъекты бюджетного планирования 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в срок до 15 августа помимо информации, установленной пост</w:t>
      </w:r>
      <w:r>
        <w:rPr>
          <w:sz w:val="26"/>
          <w:szCs w:val="26"/>
        </w:rPr>
        <w:t xml:space="preserve">ановлением </w:t>
      </w:r>
      <w:r w:rsidRPr="00825541">
        <w:rPr>
          <w:sz w:val="26"/>
          <w:szCs w:val="26"/>
        </w:rPr>
        <w:t>администрации Добринского муниципального района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от 27 апреля 2016 года № 244 "Об утверждении Порядка составления проекта районного бюджета на 2017 год и на плановый период 2018 и 2019 годов", представляют в управление финансов администрации муниципального района:</w:t>
      </w:r>
    </w:p>
    <w:p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управление финансов администрации муниципального района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управлением финансов администрации муниципального района.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планировании бюджетных ассигнований бюджетный отдел управления финансов администрации муниципального района: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консолидирует представленную от субъектов бюджетного планирования информацию по главным распорядителям средств  районного бюджета и представляют ее на свод по форме, разработанной бюджетным отделом.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Управление финансов администрации муниципального района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управлени</w:t>
      </w:r>
      <w:r>
        <w:rPr>
          <w:sz w:val="26"/>
          <w:szCs w:val="26"/>
        </w:rPr>
        <w:t>ем финансов администрации муни</w:t>
      </w:r>
      <w:r w:rsidRPr="00825541">
        <w:rPr>
          <w:sz w:val="26"/>
          <w:szCs w:val="26"/>
        </w:rPr>
        <w:t xml:space="preserve">ципального района на 2017 - 2019 годы, управлением финансов администрации муниципального района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2016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2017 год и на плановый период 2018 и 2019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2017 год и на плановый период 2018 и 2019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2017 год и на плановый период 2018 и 2019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муниципального района.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Расходные обязательства, представленные субъектами бюджетного планирования по окончании процедуры согласования параметров районного бюджета, к рассмотрению управлением финансов администрации муниципального района 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>кой базы расчета расходов район</w:t>
      </w:r>
      <w:r w:rsidRPr="00825541">
        <w:rPr>
          <w:sz w:val="26"/>
          <w:szCs w:val="26"/>
        </w:rPr>
        <w:t xml:space="preserve">ного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Управлением финансов администрации муниципального района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>казатели, утвержденные решением Совета депутатов Добринского муниципального района от 16</w:t>
      </w:r>
      <w:r w:rsidRPr="00825541">
        <w:rPr>
          <w:sz w:val="26"/>
          <w:szCs w:val="26"/>
        </w:rPr>
        <w:t xml:space="preserve"> декаб</w:t>
      </w:r>
      <w:r>
        <w:rPr>
          <w:sz w:val="26"/>
          <w:szCs w:val="26"/>
        </w:rPr>
        <w:t>ря 2015 года № 38-рс "О  район</w:t>
      </w:r>
      <w:r w:rsidRPr="00825541">
        <w:rPr>
          <w:sz w:val="26"/>
          <w:szCs w:val="26"/>
        </w:rPr>
        <w:t>ном бюджете на 2016 год ".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>ежащих учету при уточнении район</w:t>
      </w:r>
      <w:r w:rsidRPr="00825541">
        <w:rPr>
          <w:sz w:val="26"/>
          <w:szCs w:val="26"/>
        </w:rPr>
        <w:t>ного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>ых распорядителей средств район</w:t>
      </w:r>
      <w:r w:rsidRPr="00825541">
        <w:rPr>
          <w:sz w:val="26"/>
          <w:szCs w:val="26"/>
        </w:rPr>
        <w:t>ного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>
        <w:rPr>
          <w:sz w:val="26"/>
          <w:szCs w:val="26"/>
        </w:rPr>
        <w:t>органов местного самоуправления муниципального района</w:t>
      </w:r>
      <w:r w:rsidRPr="00825541">
        <w:rPr>
          <w:sz w:val="26"/>
          <w:szCs w:val="26"/>
        </w:rPr>
        <w:t xml:space="preserve"> и подведомственных им казенных 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>едств район</w:t>
      </w:r>
      <w:r w:rsidRPr="00825541">
        <w:rPr>
          <w:sz w:val="26"/>
          <w:szCs w:val="26"/>
        </w:rPr>
        <w:t>ного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>. Объемы бюджетных ассигнований на исполнение действующих расходных 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>язательств Добринского муниципального района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>в финансирования дефицита район</w:t>
      </w:r>
      <w:r w:rsidRPr="00825541">
        <w:rPr>
          <w:sz w:val="26"/>
          <w:szCs w:val="26"/>
        </w:rPr>
        <w:t>ного бюджета в 2017 году и плановом периоде 2018 и 2019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2017 - 2019 годы субъекты бюджетного планирования представля</w:t>
      </w:r>
      <w:r>
        <w:rPr>
          <w:sz w:val="26"/>
          <w:szCs w:val="26"/>
        </w:rPr>
        <w:t>ют в управление финансов администрации муниципального района</w:t>
      </w:r>
      <w:r w:rsidRPr="00825541">
        <w:rPr>
          <w:sz w:val="26"/>
          <w:szCs w:val="26"/>
        </w:rPr>
        <w:t xml:space="preserve"> не позднее 1 июля 2016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муниципальных  служащих Добринского муниципального района и работников районных муниципальных учреждений, ограничивающих максимальный размер расходов на указанные цели, осуществляемых за счет средств  районного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8" w:name="_GoBack"/>
      <w:bookmarkEnd w:id="8"/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</w:tc>
        <w:tc>
          <w:tcPr>
            <w:tcW w:w="4140" w:type="dxa"/>
          </w:tcPr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к  Порядку планирования бюджетных ассигнований районного бюджета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2017 год и на плановый период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2018 и 2019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>в бюджетного планирования район</w:t>
      </w:r>
      <w:r w:rsidRPr="00825541">
        <w:rPr>
          <w:sz w:val="26"/>
          <w:szCs w:val="26"/>
        </w:rPr>
        <w:t>ного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управ</w:t>
      </w:r>
      <w:r>
        <w:rPr>
          <w:sz w:val="26"/>
          <w:szCs w:val="26"/>
        </w:rPr>
        <w:t>лением финансов администрации Добринского муниципального района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Добринского муниципального района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управление финансов администрации муниципального района</w:t>
      </w:r>
      <w:r w:rsidRPr="00825541">
        <w:rPr>
          <w:sz w:val="26"/>
          <w:szCs w:val="26"/>
        </w:rPr>
        <w:t xml:space="preserve"> направляет соответствующи</w:t>
      </w:r>
      <w:r>
        <w:rPr>
          <w:sz w:val="26"/>
          <w:szCs w:val="26"/>
        </w:rPr>
        <w:t xml:space="preserve">м  главным распорядителям органа местного самоуправления Добринского муниципального района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Добринского муниципального района    </w:t>
      </w:r>
      <w:r w:rsidRPr="00825541">
        <w:rPr>
          <w:sz w:val="26"/>
          <w:szCs w:val="26"/>
        </w:rPr>
        <w:t xml:space="preserve"> 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6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B7B78">
              <w:t xml:space="preserve">Приложение 2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к  Порядку планирован</w:t>
            </w:r>
            <w:r>
              <w:t>ия бюджетных ассигнований район</w:t>
            </w:r>
            <w:r w:rsidRPr="006B7B78">
              <w:t>ного бюджета</w:t>
            </w:r>
            <w:r>
              <w:t xml:space="preserve"> </w:t>
            </w:r>
            <w:r w:rsidRPr="006B7B78">
              <w:t>на 201</w:t>
            </w:r>
            <w:r>
              <w:t>7</w:t>
            </w:r>
            <w:r w:rsidRPr="006B7B78">
              <w:t xml:space="preserve"> год и на плановый период201</w:t>
            </w:r>
            <w:r>
              <w:t>8</w:t>
            </w:r>
            <w:r w:rsidRPr="006B7B78">
              <w:t xml:space="preserve"> и 201</w:t>
            </w:r>
            <w:r>
              <w:t>9</w:t>
            </w:r>
            <w:r w:rsidRPr="006B7B78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район</w:t>
      </w:r>
      <w:r w:rsidRPr="006B7B78">
        <w:rPr>
          <w:rFonts w:ascii="Times New Roman" w:hAnsi="Times New Roman" w:cs="Times New Roman"/>
          <w:sz w:val="24"/>
          <w:szCs w:val="24"/>
        </w:rPr>
        <w:t>ного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ДЕЙСТВУЮЩИЕ ОБЯЗАТЕЛЬСТВА   РАЙОН</w:t>
            </w:r>
            <w:r w:rsidRPr="006B7B78">
              <w:rPr>
                <w:b/>
                <w:bCs/>
              </w:rPr>
              <w:t>НОГО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ПРИНИМАЕМЫЕ ОБЯЗАТЕЛЬСТВА РАЙОН</w:t>
            </w:r>
            <w:r w:rsidRPr="006B7B78">
              <w:rPr>
                <w:b/>
                <w:bCs/>
              </w:rPr>
              <w:t>НОГО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 МУНИЦИПАЛЬНУЮ СОБСТВЕННОСТЬ  ДОБРИНСКОГО МУНИЦИПАЛЬНОГО РАЙОНА)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>ОД БЮДЖЕТНЫХ АССИГНОВАНИЙ  РАЙОН</w:t>
      </w:r>
      <w:r w:rsidRPr="006B7B78">
        <w:rPr>
          <w:b/>
          <w:bCs/>
        </w:rPr>
        <w:t>НОГО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>счет средств  районного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59" w:rsidRDefault="00472C59">
      <w:r>
        <w:separator/>
      </w:r>
    </w:p>
  </w:endnote>
  <w:endnote w:type="continuationSeparator" w:id="1">
    <w:p w:rsidR="00472C59" w:rsidRDefault="0047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59" w:rsidRDefault="00472C59">
      <w:r>
        <w:separator/>
      </w:r>
    </w:p>
  </w:footnote>
  <w:footnote w:type="continuationSeparator" w:id="1">
    <w:p w:rsidR="00472C59" w:rsidRDefault="0047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59" w:rsidRDefault="00472C59" w:rsidP="008730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472C59" w:rsidRDefault="00472C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72E"/>
    <w:rsid w:val="000B5027"/>
    <w:rsid w:val="000C15D0"/>
    <w:rsid w:val="000D3064"/>
    <w:rsid w:val="00104BE0"/>
    <w:rsid w:val="00157D72"/>
    <w:rsid w:val="00160DBE"/>
    <w:rsid w:val="00197A4B"/>
    <w:rsid w:val="00256A83"/>
    <w:rsid w:val="002D48B0"/>
    <w:rsid w:val="003B5333"/>
    <w:rsid w:val="00417148"/>
    <w:rsid w:val="00424DE9"/>
    <w:rsid w:val="00431330"/>
    <w:rsid w:val="004333C3"/>
    <w:rsid w:val="00472C59"/>
    <w:rsid w:val="00505DEB"/>
    <w:rsid w:val="005471DB"/>
    <w:rsid w:val="00576F76"/>
    <w:rsid w:val="005B3547"/>
    <w:rsid w:val="005E691A"/>
    <w:rsid w:val="005E7863"/>
    <w:rsid w:val="00634CA8"/>
    <w:rsid w:val="00647F34"/>
    <w:rsid w:val="0066304C"/>
    <w:rsid w:val="006974F4"/>
    <w:rsid w:val="006B7B78"/>
    <w:rsid w:val="007058C4"/>
    <w:rsid w:val="00750731"/>
    <w:rsid w:val="007E4E6E"/>
    <w:rsid w:val="00802E06"/>
    <w:rsid w:val="00805C23"/>
    <w:rsid w:val="00825541"/>
    <w:rsid w:val="00865086"/>
    <w:rsid w:val="0087303E"/>
    <w:rsid w:val="008B56B0"/>
    <w:rsid w:val="00906EC3"/>
    <w:rsid w:val="009173A5"/>
    <w:rsid w:val="00943F98"/>
    <w:rsid w:val="0096272E"/>
    <w:rsid w:val="00970705"/>
    <w:rsid w:val="00A07FCA"/>
    <w:rsid w:val="00A275B3"/>
    <w:rsid w:val="00A90DFA"/>
    <w:rsid w:val="00B0346C"/>
    <w:rsid w:val="00B31778"/>
    <w:rsid w:val="00B56105"/>
    <w:rsid w:val="00BF3517"/>
    <w:rsid w:val="00C20B50"/>
    <w:rsid w:val="00C811C6"/>
    <w:rsid w:val="00CB2C04"/>
    <w:rsid w:val="00D92F25"/>
    <w:rsid w:val="00DA1F45"/>
    <w:rsid w:val="00DB4D40"/>
    <w:rsid w:val="00E923E2"/>
    <w:rsid w:val="00F01B4D"/>
    <w:rsid w:val="00F11CA9"/>
    <w:rsid w:val="00F11FB4"/>
    <w:rsid w:val="00F41CEC"/>
    <w:rsid w:val="00F52C70"/>
    <w:rsid w:val="00F72F87"/>
    <w:rsid w:val="00FB3FA1"/>
    <w:rsid w:val="00F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7E4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567</TotalTime>
  <Pages>13</Pages>
  <Words>3513</Words>
  <Characters>20025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2016-05-10T10:28:00Z</cp:lastPrinted>
  <dcterms:created xsi:type="dcterms:W3CDTF">2016-05-04T06:28:00Z</dcterms:created>
  <dcterms:modified xsi:type="dcterms:W3CDTF">2016-05-11T12:43:00Z</dcterms:modified>
</cp:coreProperties>
</file>