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17"/>
        <w:gridCol w:w="3555"/>
        <w:gridCol w:w="284"/>
        <w:gridCol w:w="1696"/>
        <w:gridCol w:w="284"/>
        <w:gridCol w:w="3536"/>
        <w:gridCol w:w="284"/>
      </w:tblGrid>
      <w:tr w:rsidR="00A17E5D">
        <w:trPr>
          <w:gridBefore w:val="2"/>
          <w:wBefore w:w="301" w:type="dxa"/>
          <w:cantSplit/>
          <w:trHeight w:val="1078"/>
          <w:jc w:val="center"/>
        </w:trPr>
        <w:tc>
          <w:tcPr>
            <w:tcW w:w="9639" w:type="dxa"/>
            <w:gridSpan w:val="6"/>
          </w:tcPr>
          <w:p w:rsidR="00A17E5D" w:rsidRDefault="00A17E5D">
            <w:pPr>
              <w:pStyle w:val="Title"/>
              <w:tabs>
                <w:tab w:val="left" w:pos="3780"/>
                <w:tab w:val="left" w:pos="9214"/>
              </w:tabs>
              <w:rPr>
                <w:sz w:val="32"/>
                <w:szCs w:val="32"/>
              </w:rPr>
            </w:pPr>
            <w:r w:rsidRPr="007E2F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с вольной частью" style="width:34.5pt;height:46.5pt;visibility:visible">
                  <v:imagedata r:id="rId4" o:title="" croptop="15604f" cropbottom="17627f" cropleft="10446f" cropright="11503f"/>
                </v:shape>
              </w:pict>
            </w:r>
          </w:p>
          <w:p w:rsidR="00A17E5D" w:rsidRDefault="00A17E5D">
            <w:pPr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</w:p>
        </w:tc>
      </w:tr>
      <w:tr w:rsidR="00A17E5D">
        <w:trPr>
          <w:gridBefore w:val="2"/>
          <w:wBefore w:w="301" w:type="dxa"/>
          <w:cantSplit/>
          <w:trHeight w:val="1520"/>
          <w:jc w:val="center"/>
        </w:trPr>
        <w:tc>
          <w:tcPr>
            <w:tcW w:w="9639" w:type="dxa"/>
            <w:gridSpan w:val="6"/>
          </w:tcPr>
          <w:p w:rsidR="00A17E5D" w:rsidRDefault="00A17E5D">
            <w:pPr>
              <w:spacing w:before="120" w:line="360" w:lineRule="atLeast"/>
              <w:jc w:val="center"/>
              <w:rPr>
                <w:b/>
                <w:bCs/>
                <w:spacing w:val="50"/>
                <w:sz w:val="44"/>
                <w:szCs w:val="44"/>
              </w:rPr>
            </w:pPr>
            <w:r>
              <w:rPr>
                <w:b/>
                <w:bCs/>
                <w:spacing w:val="50"/>
                <w:sz w:val="44"/>
                <w:szCs w:val="44"/>
              </w:rPr>
              <w:t>ПОСТАНОВЛЕНИЕ</w:t>
            </w:r>
          </w:p>
          <w:p w:rsidR="00A17E5D" w:rsidRDefault="00A17E5D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АДМИНИСТРАЦИИ ДОБРИНСКОГО МУНИЦИПАЛЬНОГО РАЙОНА</w:t>
            </w:r>
          </w:p>
          <w:p w:rsidR="00A17E5D" w:rsidRPr="009539EA" w:rsidRDefault="00A17E5D" w:rsidP="009539EA">
            <w:pPr>
              <w:spacing w:before="120" w:line="280" w:lineRule="atLeast"/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ЛИПЕЦКОЙ ОБЛАСТИ</w:t>
            </w:r>
          </w:p>
        </w:tc>
      </w:tr>
      <w:tr w:rsidR="00A17E5D">
        <w:trPr>
          <w:gridAfter w:val="1"/>
          <w:wAfter w:w="284" w:type="dxa"/>
          <w:cantSplit/>
          <w:trHeight w:hRule="exact" w:val="600"/>
          <w:jc w:val="center"/>
        </w:trPr>
        <w:tc>
          <w:tcPr>
            <w:tcW w:w="3856" w:type="dxa"/>
            <w:gridSpan w:val="3"/>
          </w:tcPr>
          <w:p w:rsidR="00A17E5D" w:rsidRDefault="00A17E5D">
            <w:pPr>
              <w:spacing w:before="120" w:line="240" w:lineRule="atLeast"/>
              <w:rPr>
                <w:b/>
                <w:bCs/>
                <w:sz w:val="28"/>
                <w:szCs w:val="28"/>
              </w:rPr>
            </w:pPr>
            <w:r w:rsidRPr="00BE27E8">
              <w:rPr>
                <w:spacing w:val="-10"/>
                <w:sz w:val="28"/>
                <w:szCs w:val="28"/>
              </w:rPr>
              <w:t xml:space="preserve">           30. 04.</w:t>
            </w:r>
            <w:r>
              <w:rPr>
                <w:spacing w:val="-10"/>
                <w:sz w:val="28"/>
                <w:szCs w:val="28"/>
              </w:rPr>
              <w:t xml:space="preserve">  2015 года</w:t>
            </w:r>
          </w:p>
          <w:p w:rsidR="00A17E5D" w:rsidRDefault="00A17E5D">
            <w:pPr>
              <w:spacing w:before="200"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A17E5D" w:rsidRDefault="00A17E5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A17E5D" w:rsidRDefault="00A17E5D">
            <w:pPr>
              <w:spacing w:before="12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п. Добринка</w:t>
            </w:r>
          </w:p>
        </w:tc>
        <w:tc>
          <w:tcPr>
            <w:tcW w:w="3820" w:type="dxa"/>
            <w:gridSpan w:val="2"/>
          </w:tcPr>
          <w:p w:rsidR="00A17E5D" w:rsidRDefault="00A17E5D">
            <w:pPr>
              <w:spacing w:before="120" w:line="240" w:lineRule="atLeas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 278</w:t>
            </w:r>
          </w:p>
        </w:tc>
      </w:tr>
      <w:tr w:rsidR="00A17E5D">
        <w:trPr>
          <w:gridBefore w:val="1"/>
          <w:wBefore w:w="284" w:type="dxa"/>
          <w:cantSplit/>
          <w:trHeight w:hRule="exact" w:val="215"/>
          <w:jc w:val="center"/>
        </w:trPr>
        <w:tc>
          <w:tcPr>
            <w:tcW w:w="3856" w:type="dxa"/>
            <w:gridSpan w:val="3"/>
          </w:tcPr>
          <w:p w:rsidR="00A17E5D" w:rsidRDefault="00A17E5D">
            <w:pPr>
              <w:spacing w:before="120" w:line="240" w:lineRule="atLeast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A17E5D" w:rsidRDefault="00A17E5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</w:tcPr>
          <w:p w:rsidR="00A17E5D" w:rsidRDefault="00A17E5D">
            <w:pPr>
              <w:spacing w:before="120" w:line="240" w:lineRule="atLeast"/>
              <w:ind w:right="5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17E5D" w:rsidRDefault="00A17E5D" w:rsidP="009539E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17E5D" w:rsidRDefault="00A17E5D" w:rsidP="009539EA">
      <w:pPr>
        <w:pStyle w:val="ConsPlusTitle"/>
        <w:widowControl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«Об утверждении Порядка составления </w:t>
      </w:r>
    </w:p>
    <w:p w:rsidR="00A17E5D" w:rsidRPr="000B153E" w:rsidRDefault="00A17E5D" w:rsidP="009539EA">
      <w:pPr>
        <w:pStyle w:val="ConsPlusTitle"/>
        <w:widowControl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проекта районного  бюджета Добринского</w:t>
      </w:r>
    </w:p>
    <w:p w:rsidR="00A17E5D" w:rsidRDefault="00A17E5D" w:rsidP="009539EA">
      <w:pPr>
        <w:pStyle w:val="ConsPlusTitle"/>
        <w:widowControl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муниципального района на 2016 год и </w:t>
      </w:r>
    </w:p>
    <w:p w:rsidR="00A17E5D" w:rsidRDefault="00A17E5D" w:rsidP="009539EA">
      <w:pPr>
        <w:pStyle w:val="ConsPlusTitle"/>
        <w:widowControl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на плановый период 2017 и 2018 годов»</w:t>
      </w:r>
    </w:p>
    <w:p w:rsidR="00A17E5D" w:rsidRDefault="00A17E5D" w:rsidP="009539EA">
      <w:pPr>
        <w:pStyle w:val="ConsPlusTitle"/>
        <w:widowControl/>
        <w:rPr>
          <w:sz w:val="26"/>
          <w:szCs w:val="26"/>
        </w:rPr>
      </w:pPr>
    </w:p>
    <w:p w:rsidR="00A17E5D" w:rsidRDefault="00A17E5D" w:rsidP="009539EA">
      <w:pPr>
        <w:pStyle w:val="ConsPlusTitle"/>
        <w:widowControl/>
        <w:rPr>
          <w:sz w:val="26"/>
          <w:szCs w:val="26"/>
        </w:rPr>
      </w:pPr>
    </w:p>
    <w:p w:rsidR="00A17E5D" w:rsidRDefault="00A17E5D" w:rsidP="009539EA">
      <w:pPr>
        <w:pStyle w:val="ConsPlusTitle"/>
        <w:widowControl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районного Совета депутатов от 14.11.2007 года № 434-рс  "О бюджетном процессе  в Добринском  районе" администрация Добринского муниципального района </w:t>
      </w:r>
    </w:p>
    <w:p w:rsidR="00A17E5D" w:rsidRDefault="00A17E5D" w:rsidP="009539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составления проекта районного бюджета Добринского муниципального района на 2016 год и на плановый период 2017 и 2018 годов  согласно приложению 1.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финансов администрации Добринского муниципального района в срок до 1 июля обеспечить представление информации от главных администраторов доходов бюджетов, </w:t>
      </w:r>
      <w:r w:rsidRPr="00AE36B0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Добринского муниципального района и структур администрации Добринского муниципального района для формирования проекта районного бюджета на 2016 год и на плановый период 2017 и 2018 годов согласно приложению 2.</w:t>
      </w:r>
    </w:p>
    <w:p w:rsidR="00A17E5D" w:rsidRDefault="00A17E5D" w:rsidP="009539EA">
      <w:pPr>
        <w:tabs>
          <w:tab w:val="left" w:pos="48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Добринского муниципального района обеспечить представление в управление финансов администрации Добринского муниципального района по установленным им формам и срокам дополнительной статистической и аналитической информации, необходимой для разработки проекта районного бюджета  на 2016 год и на плановый период 2017 и 2018 годов.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Возложить персональную ответственность за своевременное представление материалов к проекту районного бюджета на 2016 год и плановый период на руководителей структурных подразделений администрации муниципального района.</w:t>
      </w:r>
    </w:p>
    <w:p w:rsidR="00A17E5D" w:rsidRDefault="00A17E5D" w:rsidP="009539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17E5D" w:rsidRDefault="00A17E5D" w:rsidP="009539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Добринского муниципального района                                                       В.В. Тонких                                              </w:t>
      </w:r>
    </w:p>
    <w:p w:rsidR="00A17E5D" w:rsidRDefault="00A17E5D" w:rsidP="009539EA">
      <w:pPr>
        <w:autoSpaceDE w:val="0"/>
        <w:autoSpaceDN w:val="0"/>
        <w:adjustRightInd w:val="0"/>
        <w:rPr>
          <w:sz w:val="26"/>
          <w:szCs w:val="26"/>
        </w:rPr>
      </w:pPr>
    </w:p>
    <w:p w:rsidR="00A17E5D" w:rsidRDefault="00A17E5D" w:rsidP="009539EA">
      <w:pPr>
        <w:autoSpaceDE w:val="0"/>
        <w:autoSpaceDN w:val="0"/>
        <w:adjustRightInd w:val="0"/>
        <w:rPr>
          <w:sz w:val="26"/>
          <w:szCs w:val="26"/>
        </w:rPr>
      </w:pPr>
    </w:p>
    <w:p w:rsidR="00A17E5D" w:rsidRDefault="00A17E5D" w:rsidP="009539EA">
      <w:pPr>
        <w:jc w:val="both"/>
        <w:rPr>
          <w:sz w:val="20"/>
          <w:szCs w:val="20"/>
        </w:rPr>
      </w:pPr>
      <w:r>
        <w:rPr>
          <w:sz w:val="20"/>
          <w:szCs w:val="20"/>
        </w:rPr>
        <w:t>Неворова Валентина Тихоновна</w:t>
      </w:r>
    </w:p>
    <w:p w:rsidR="00A17E5D" w:rsidRDefault="00A17E5D" w:rsidP="009539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2 32 04</w:t>
      </w: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Рассылка:</w:t>
      </w:r>
    </w:p>
    <w:p w:rsidR="00A17E5D" w:rsidRDefault="00A17E5D" w:rsidP="009539EA">
      <w:pPr>
        <w:pStyle w:val="ConsPlusNormal"/>
        <w:widowControl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Структурные подразделения органов местного самоуправления муниципального района</w:t>
      </w: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Администрации сельских поселений</w:t>
      </w: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7E5D" w:rsidRDefault="00A17E5D" w:rsidP="009539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E5D" w:rsidRDefault="00A17E5D" w:rsidP="009539EA">
      <w:pPr>
        <w:pStyle w:val="ConsPlusNormal"/>
        <w:widowControl/>
        <w:tabs>
          <w:tab w:val="left" w:pos="1985"/>
        </w:tabs>
        <w:ind w:firstLine="0"/>
        <w:rPr>
          <w:rStyle w:val="Emphasis"/>
          <w:rFonts w:cs="Times New Roman"/>
        </w:rPr>
      </w:pP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Вносит: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заместитель главы администрации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муниципального района– начальник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управления финансов                                                                             Неворова В.Т.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ab/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Согласовано: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заместитель главы администрации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муниципального района                                                                         Михалин А.Т.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заместитель главы администрации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муниципального района                                                                         Требунских И.А.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заместитель главы администрации</w:t>
      </w: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муниципального района                                                                         Провоторов В.А.</w:t>
      </w: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заместитель главы администрации</w:t>
      </w: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 xml:space="preserve">муниципального района                                                                         Демидова Г.М.  </w:t>
      </w:r>
    </w:p>
    <w:p w:rsidR="00A17E5D" w:rsidRDefault="00A17E5D" w:rsidP="00411A6A">
      <w:pPr>
        <w:rPr>
          <w:rStyle w:val="Strong"/>
          <w:b w:val="0"/>
          <w:bCs w:val="0"/>
          <w:sz w:val="26"/>
          <w:szCs w:val="26"/>
        </w:rPr>
      </w:pP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отдел организационно - правовой</w:t>
      </w:r>
    </w:p>
    <w:p w:rsidR="00A17E5D" w:rsidRDefault="00A17E5D" w:rsidP="009539EA">
      <w:pPr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и кадровой работы                                                                                  Зимин И.И.</w:t>
      </w:r>
    </w:p>
    <w:p w:rsidR="00A17E5D" w:rsidRDefault="00A17E5D" w:rsidP="009539EA">
      <w:pPr>
        <w:pStyle w:val="ConsPlusNormal"/>
        <w:widowControl/>
        <w:ind w:firstLine="0"/>
        <w:rPr>
          <w:rStyle w:val="Emphasis"/>
          <w:rFonts w:cs="Times New Roman"/>
        </w:rPr>
      </w:pPr>
    </w:p>
    <w:p w:rsidR="00A17E5D" w:rsidRDefault="00A17E5D" w:rsidP="009539EA">
      <w:pPr>
        <w:rPr>
          <w:rStyle w:val="Emphasis"/>
        </w:rPr>
      </w:pPr>
    </w:p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 w:rsidP="009539EA"/>
    <w:tbl>
      <w:tblPr>
        <w:tblW w:w="8411" w:type="dxa"/>
        <w:jc w:val="right"/>
        <w:tblLook w:val="01E0"/>
      </w:tblPr>
      <w:tblGrid>
        <w:gridCol w:w="3342"/>
        <w:gridCol w:w="5069"/>
      </w:tblGrid>
      <w:tr w:rsidR="00A17E5D">
        <w:trPr>
          <w:jc w:val="right"/>
        </w:trPr>
        <w:tc>
          <w:tcPr>
            <w:tcW w:w="3342" w:type="dxa"/>
          </w:tcPr>
          <w:p w:rsidR="00A17E5D" w:rsidRDefault="00A17E5D">
            <w:pPr>
              <w:pStyle w:val="ConsPlusTitle"/>
              <w:widowControl/>
              <w:ind w:right="-108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A17E5D" w:rsidRDefault="00A17E5D">
            <w:pPr>
              <w:autoSpaceDE w:val="0"/>
              <w:autoSpaceDN w:val="0"/>
              <w:adjustRightInd w:val="0"/>
              <w:ind w:left="-176"/>
              <w:outlineLvl w:val="0"/>
            </w:pPr>
            <w:r>
              <w:t>Приложение 1</w:t>
            </w:r>
          </w:p>
          <w:p w:rsidR="00A17E5D" w:rsidRDefault="00A17E5D">
            <w:pPr>
              <w:autoSpaceDE w:val="0"/>
              <w:autoSpaceDN w:val="0"/>
              <w:adjustRightInd w:val="0"/>
              <w:ind w:left="-108"/>
            </w:pPr>
            <w:r>
              <w:t xml:space="preserve"> 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2016 год и  на плановый период 2017 и 2018 годов"</w:t>
            </w:r>
          </w:p>
          <w:p w:rsidR="00A17E5D" w:rsidRDefault="00A17E5D">
            <w:pPr>
              <w:autoSpaceDE w:val="0"/>
              <w:autoSpaceDN w:val="0"/>
              <w:adjustRightInd w:val="0"/>
              <w:ind w:left="-108"/>
            </w:pPr>
            <w:r>
              <w:t>«____»____________2015 года     №_______</w:t>
            </w:r>
          </w:p>
        </w:tc>
      </w:tr>
    </w:tbl>
    <w:p w:rsidR="00A17E5D" w:rsidRDefault="00A17E5D" w:rsidP="009539EA">
      <w:pPr>
        <w:pStyle w:val="ConsPlusTitle"/>
        <w:widowControl/>
        <w:rPr>
          <w:b w:val="0"/>
          <w:bCs w:val="0"/>
        </w:rPr>
      </w:pPr>
    </w:p>
    <w:p w:rsidR="00A17E5D" w:rsidRDefault="00A17E5D" w:rsidP="009539EA">
      <w:pPr>
        <w:pStyle w:val="ConsPlusTitle"/>
        <w:widowControl/>
        <w:rPr>
          <w:b w:val="0"/>
          <w:bCs w:val="0"/>
        </w:rPr>
      </w:pPr>
    </w:p>
    <w:p w:rsidR="00A17E5D" w:rsidRDefault="00A17E5D" w:rsidP="009539EA">
      <w:pPr>
        <w:pStyle w:val="ConsPlusTitle"/>
        <w:widowControl/>
        <w:rPr>
          <w:b w:val="0"/>
          <w:bCs w:val="0"/>
        </w:rPr>
      </w:pPr>
    </w:p>
    <w:p w:rsidR="00A17E5D" w:rsidRDefault="00A17E5D" w:rsidP="009539EA">
      <w:pPr>
        <w:pStyle w:val="ConsPlusTitle"/>
        <w:widowControl/>
        <w:rPr>
          <w:b w:val="0"/>
          <w:bCs w:val="0"/>
        </w:rPr>
      </w:pPr>
    </w:p>
    <w:p w:rsidR="00A17E5D" w:rsidRDefault="00A17E5D" w:rsidP="009539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17E5D" w:rsidRDefault="00A17E5D" w:rsidP="009539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 проекта районного бюджета Добринского муниципального района на 2016 год и  на плановый период 2017 и 2018 годов</w:t>
      </w:r>
    </w:p>
    <w:p w:rsidR="00A17E5D" w:rsidRDefault="00A17E5D" w:rsidP="009539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Управление финансов администрации муниципального района: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>до 20 июля: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поступлений доходов в консолидированный  бюджет Добринского муниципального района  на  2016 год и плановый период  2017 и 2018 годов (далее – на 2016 год и плановый период);</w:t>
      </w: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 xml:space="preserve">до  10 августа: 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расчеты объема бюджетных ассигнований районного бюджета на исполнение действующих и принимаемых расходных обязательств;</w:t>
      </w: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>до 01 сентября: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субъектов бюджетного планирования предельные объемы бюджетных ассигнований на  2016 год и плановый период;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проекты программ муниципальных заимствований и муниципальных гарантий  районного бюджета на 2016 год и плановый период;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основные характеристики проекта районного бюджета на 2016 год и плановый период на рассмотрение администрации Добринского муниципального района.</w:t>
      </w: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>до 10 сентября: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несогласованные вопросы по бюджету с субъектами бюджетного планирования;</w:t>
      </w:r>
    </w:p>
    <w:p w:rsidR="00A17E5D" w:rsidRDefault="00A17E5D" w:rsidP="00953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>до 1 августа: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реестры действующих расходных обязательств на 2016 год и  плановый период;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актов, предусматривающих установление новых расходных обязательств на 2016 год и плановый период;</w:t>
      </w:r>
    </w:p>
    <w:p w:rsidR="00A17E5D" w:rsidRDefault="00A17E5D" w:rsidP="00F13A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потребности в бюджетных ассигнованиях по действующим и принимаемым расходным обязательствам Добринского муниципального района на 2016 год и плановый период   с выделением объемов средств, необходимых для выполнения условий софинансирования расходных обязательств с федеральным и  областным бюджетами;</w:t>
      </w:r>
    </w:p>
    <w:p w:rsidR="00A17E5D" w:rsidRPr="00F13AA1" w:rsidRDefault="00A17E5D" w:rsidP="009539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  <w:r w:rsidRPr="00F13AA1">
        <w:rPr>
          <w:b/>
          <w:bCs/>
          <w:sz w:val="28"/>
          <w:szCs w:val="28"/>
          <w:u w:val="single"/>
        </w:rPr>
        <w:t>до 1 октября: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 целевые показатели результативности предоставления субсидий и их значения на 2016 год и плановый период;  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предельного объема бюджетных ассигнований районного бюджета на 2016 год и плановый период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муниципальной собственности Добринского муниципального района при осуществлении инвестиций из районного бюджета на 2016 год и плановый период (в разрезе объектов) с приложением решений администрации Добринского муниципального района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изменений в паспорта муниципальных программ Добринского муниципального района;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прогноз поступления доходов от предпринимательской и иной приносящей доход деятельности бюджетных  и автономных учреждений муниципального района в разрезе видов платной деятельности и направления их расходования.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 Добринского муниципального района рассматривает: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9B5">
        <w:rPr>
          <w:b/>
          <w:bCs/>
          <w:sz w:val="28"/>
          <w:szCs w:val="28"/>
        </w:rPr>
        <w:t>до 5 сентября</w:t>
      </w:r>
      <w:r>
        <w:rPr>
          <w:sz w:val="28"/>
          <w:szCs w:val="28"/>
        </w:rPr>
        <w:t>:</w:t>
      </w:r>
    </w:p>
    <w:p w:rsidR="00A17E5D" w:rsidRDefault="00A17E5D" w:rsidP="00553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характеристики проекта районного бюджета на 2016 год и плановый период;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4A6">
        <w:rPr>
          <w:b/>
          <w:bCs/>
          <w:sz w:val="28"/>
          <w:szCs w:val="28"/>
        </w:rPr>
        <w:t>до 15 ноября</w:t>
      </w:r>
      <w:r>
        <w:rPr>
          <w:sz w:val="28"/>
          <w:szCs w:val="28"/>
        </w:rPr>
        <w:t xml:space="preserve"> рассматривает проект решения "О  районном бюджете на 2016 год и на плановый период 2017 и 2018 годов" и вносит его в Совет депутатов Добринского муниципального района.</w:t>
      </w: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E5D" w:rsidRDefault="00A17E5D" w:rsidP="00BF1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E5D" w:rsidRDefault="00A17E5D" w:rsidP="00953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4248"/>
        <w:gridCol w:w="5400"/>
      </w:tblGrid>
      <w:tr w:rsidR="00A17E5D">
        <w:tc>
          <w:tcPr>
            <w:tcW w:w="4248" w:type="dxa"/>
          </w:tcPr>
          <w:p w:rsidR="00A17E5D" w:rsidRDefault="00A17E5D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  <w:p w:rsidR="00A17E5D" w:rsidRDefault="00A17E5D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  <w:p w:rsidR="00A17E5D" w:rsidRDefault="00A17E5D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</w:tc>
        <w:tc>
          <w:tcPr>
            <w:tcW w:w="5400" w:type="dxa"/>
          </w:tcPr>
          <w:p w:rsidR="00A17E5D" w:rsidRDefault="00A17E5D">
            <w:pPr>
              <w:autoSpaceDE w:val="0"/>
              <w:autoSpaceDN w:val="0"/>
              <w:adjustRightInd w:val="0"/>
              <w:outlineLvl w:val="0"/>
            </w:pPr>
            <w:r>
              <w:t>Приложение 2</w:t>
            </w:r>
          </w:p>
          <w:p w:rsidR="00A17E5D" w:rsidRDefault="00A17E5D">
            <w:pPr>
              <w:autoSpaceDE w:val="0"/>
              <w:autoSpaceDN w:val="0"/>
              <w:adjustRightInd w:val="0"/>
            </w:pPr>
            <w:r>
              <w:t>к постановлению администрации Добринского</w:t>
            </w:r>
          </w:p>
          <w:p w:rsidR="00A17E5D" w:rsidRDefault="00A17E5D">
            <w:pPr>
              <w:autoSpaceDE w:val="0"/>
              <w:autoSpaceDN w:val="0"/>
              <w:adjustRightInd w:val="0"/>
            </w:pPr>
            <w:r>
              <w:t>муниципального района "Об утверждении Порядка составления проекта районного бюджета на 2016 год и  на плановый период2017 и 2018 годов"</w:t>
            </w:r>
          </w:p>
          <w:p w:rsidR="00A17E5D" w:rsidRPr="00630A3A" w:rsidRDefault="00A17E5D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  <w:r w:rsidRPr="00630A3A">
              <w:rPr>
                <w:b w:val="0"/>
                <w:bCs w:val="0"/>
              </w:rPr>
              <w:t>«____»____________2015 года     №_______</w:t>
            </w:r>
          </w:p>
        </w:tc>
      </w:tr>
    </w:tbl>
    <w:p w:rsidR="00A17E5D" w:rsidRDefault="00A17E5D" w:rsidP="009539EA">
      <w:pPr>
        <w:pStyle w:val="ConsPlusTitle"/>
        <w:widowControl/>
      </w:pPr>
    </w:p>
    <w:p w:rsidR="00A17E5D" w:rsidRDefault="00A17E5D" w:rsidP="009539EA">
      <w:pPr>
        <w:pStyle w:val="ConsPlusTitle"/>
        <w:widowControl/>
      </w:pPr>
    </w:p>
    <w:p w:rsidR="00A17E5D" w:rsidRDefault="00A17E5D" w:rsidP="009539EA">
      <w:pPr>
        <w:pStyle w:val="ConsPlusTitle"/>
        <w:widowControl/>
      </w:pPr>
      <w:bookmarkStart w:id="0" w:name="_GoBack"/>
      <w:bookmarkEnd w:id="0"/>
    </w:p>
    <w:p w:rsidR="00A17E5D" w:rsidRDefault="00A17E5D" w:rsidP="009539E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ИНФОРМАЦИЯ,</w:t>
      </w:r>
    </w:p>
    <w:p w:rsidR="00A17E5D" w:rsidRDefault="00A17E5D" w:rsidP="009539E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представляемая главными администраторами доходов бюджета  Добринского муниципального района,  органами местного самоуправления муниципального района в управление финансов администрации муниципального района для формирования проекта районного бюджета  на 2016 год и на плановый период 2017 и 2018 годов</w:t>
      </w:r>
    </w:p>
    <w:p w:rsidR="00A17E5D" w:rsidRDefault="00A17E5D" w:rsidP="009539EA">
      <w:pPr>
        <w:pStyle w:val="ConsPlusTitle"/>
        <w:widowControl/>
        <w:rPr>
          <w:sz w:val="28"/>
          <w:szCs w:val="28"/>
        </w:rPr>
      </w:pPr>
    </w:p>
    <w:p w:rsidR="00A17E5D" w:rsidRDefault="00A17E5D" w:rsidP="009539E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</w:t>
      </w:r>
    </w:p>
    <w:tbl>
      <w:tblPr>
        <w:tblW w:w="1033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451"/>
        <w:gridCol w:w="1843"/>
        <w:gridCol w:w="2475"/>
      </w:tblGrid>
      <w:tr w:rsidR="00A17E5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17E5D">
        <w:trPr>
          <w:cantSplit/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администрируемых налоговыми органами (в консолидированный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района и в разрезе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A17E5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администрируемых налоговыми   органами (в консолидированный бюджет района и в разрезе  муниципальных образований)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 w:rsidP="00BF1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A17E5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потребительского рынка и ценовой политики  Липецкой области;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дорог Липецкой области;</w:t>
            </w:r>
          </w:p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Липецкой области.</w:t>
            </w: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поступлений   по администрируемым доходным  источникам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муниципального района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производства и реализации подакцизной продукции (в разрезе предприятий - производителей) по согласованной с управлением  финансов форме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Pr="0072500E" w:rsidRDefault="00A17E5D" w:rsidP="00725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объемов производства   и реализации подакцизной продукции (в разрезе предприятий - производителей)   по согласованной с управлением  финансов форме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Pr="00C41B92" w:rsidRDefault="00A17E5D" w:rsidP="00C41B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 w:rsidP="00725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администрации Добринского муниципального района Липецкой области </w:t>
            </w: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прибыли в разрезе организаций  (за исключением организаций, находящихся на специальных налоговых режимах)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 w:rsidP="00725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прибыли в разрезе организаций (за исключением организаций, находящихся на специальных налоговых режимах)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 w:rsidP="00725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Pr="00AE48FF" w:rsidRDefault="00A17E5D" w:rsidP="00AE48FF">
            <w:r>
              <w:t>Комитет экономики администрации Добринского муниципального района Липецкой области</w:t>
            </w:r>
          </w:p>
        </w:tc>
      </w:tr>
      <w:tr w:rsidR="00A17E5D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Pr="004B5769" w:rsidRDefault="00A17E5D" w:rsidP="004B57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 w:rsidP="00EF6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 w:rsidP="00EF6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по организациям, в том числе за счет  резидентов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по организациям, в том числе за счет  резидентов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 w:rsidP="004B57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Прогноз объемов по предоставлению муниципальных гарантий Добринским  муниципальным районом Липецкой области в соответствии с Законом Липецкой области от 18 марта 2009 года № 253-ОЗ «О порядке предоставления государственных гарантий Липецкой области по кредитам, привлекаемым организациями регионального значения в условиях кризиса» (с обосновывающими расчетами, указанием перечня организаций и объемов предоставляемых гарантий)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инвестиционных проектов - победителей конкурса  в соответствии с Законом  Липецкой области от 25 февраля 1997 года № 59-ОЗ "О поддержке инвестиций в экономику Липецкой области" и суммы выпадающих  доходов бюджета области в связи с предоставлением налоговых   льгот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администрации Добринского муниципального района Липецкой области </w:t>
            </w: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платы за земельные участки,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в разрезе 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аграрной политики Добринского муниципального района Липецкой области</w:t>
            </w:r>
          </w:p>
        </w:tc>
      </w:tr>
      <w:tr w:rsidR="00A17E5D">
        <w:trPr>
          <w:cantSplit/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платы за земельные участки,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платы за землю после разграничения государственной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аграрной политики Добринского муниципального района Липецкой области</w:t>
            </w: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платы за землю после разграничения государственной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2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Pr="004B5769" w:rsidRDefault="00A17E5D" w:rsidP="004B57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аграрной политики Добринского муниципального района Липецкой области</w:t>
            </w: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государственная собственность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в разрезе поселений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аграрной политики Добринского муниципального района Липецкой области</w:t>
            </w: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администрации Добринского муниципального района Липецкой области </w:t>
            </w:r>
          </w:p>
          <w:p w:rsidR="00A17E5D" w:rsidRDefault="00A1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Оценка доходов от перечисления части прибыли муниципальных унитарных предприятий, остающейся после уплаты налогов и обязательных платежей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 w:rsidRPr="00EC4803"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 w:rsidRPr="004B5769">
              <w:t>2015, 2016, 2017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 w:rsidRPr="005A19EA"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Прогноз доходов от сдачи в аренду имущества, составляющего  казну муниципального района, казну поселений (за исключением земельных участков) в разрезе:  муниципальный район, поселения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 w:rsidP="005A19EA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E5D" w:rsidRDefault="00A17E5D">
            <w: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муниципального района,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в разрезе  муниципального района, поселений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Оценка доходов от реализации иного имущества, находящегося в собственности, муниципального района, 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в разрезе  муниципального района,  поселений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Прогноз доходов от реализации иного имущества, находящегося в собственности  муниципального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средств в разрезе организаций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средств в разрезе организаций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2015 год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  <w:tr w:rsidR="00A17E5D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A17E5D" w:rsidRDefault="00A17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в разрезе  муниципального района, поселений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>
            <w:pPr>
              <w:jc w:val="center"/>
            </w:pPr>
            <w:r>
              <w:t>2016, 2017, 2018</w:t>
            </w:r>
            <w:r>
              <w:br/>
              <w:t>годы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5D" w:rsidRDefault="00A17E5D"/>
        </w:tc>
      </w:tr>
    </w:tbl>
    <w:p w:rsidR="00A17E5D" w:rsidRDefault="00A17E5D" w:rsidP="009539EA"/>
    <w:p w:rsidR="00A17E5D" w:rsidRDefault="00A17E5D" w:rsidP="009539EA"/>
    <w:p w:rsidR="00A17E5D" w:rsidRDefault="00A17E5D" w:rsidP="009539EA"/>
    <w:p w:rsidR="00A17E5D" w:rsidRDefault="00A17E5D"/>
    <w:sectPr w:rsidR="00A17E5D" w:rsidSect="009539EA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EA"/>
    <w:rsid w:val="00076607"/>
    <w:rsid w:val="000B0AC7"/>
    <w:rsid w:val="000B153E"/>
    <w:rsid w:val="00140EEC"/>
    <w:rsid w:val="001D47F4"/>
    <w:rsid w:val="002A5FB5"/>
    <w:rsid w:val="00343784"/>
    <w:rsid w:val="003612B2"/>
    <w:rsid w:val="003B0144"/>
    <w:rsid w:val="00406051"/>
    <w:rsid w:val="00411A6A"/>
    <w:rsid w:val="004B5769"/>
    <w:rsid w:val="004E5324"/>
    <w:rsid w:val="005233DF"/>
    <w:rsid w:val="005539B5"/>
    <w:rsid w:val="00567D2E"/>
    <w:rsid w:val="00572F59"/>
    <w:rsid w:val="005A19EA"/>
    <w:rsid w:val="00630A3A"/>
    <w:rsid w:val="0066568E"/>
    <w:rsid w:val="006703AC"/>
    <w:rsid w:val="006F00C2"/>
    <w:rsid w:val="007100EE"/>
    <w:rsid w:val="0072500E"/>
    <w:rsid w:val="00730254"/>
    <w:rsid w:val="007E2FC3"/>
    <w:rsid w:val="008107A9"/>
    <w:rsid w:val="008677A1"/>
    <w:rsid w:val="008971E1"/>
    <w:rsid w:val="009539EA"/>
    <w:rsid w:val="00A17E5D"/>
    <w:rsid w:val="00A677AE"/>
    <w:rsid w:val="00AE36B0"/>
    <w:rsid w:val="00AE48FF"/>
    <w:rsid w:val="00BE27E8"/>
    <w:rsid w:val="00BF14A6"/>
    <w:rsid w:val="00C41B92"/>
    <w:rsid w:val="00E825F0"/>
    <w:rsid w:val="00EC4803"/>
    <w:rsid w:val="00EF6972"/>
    <w:rsid w:val="00F07088"/>
    <w:rsid w:val="00F13AA1"/>
    <w:rsid w:val="00F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39EA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39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39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539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53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539EA"/>
    <w:rPr>
      <w:i/>
      <w:iCs/>
    </w:rPr>
  </w:style>
  <w:style w:type="character" w:styleId="Strong">
    <w:name w:val="Strong"/>
    <w:basedOn w:val="DefaultParagraphFont"/>
    <w:uiPriority w:val="99"/>
    <w:qFormat/>
    <w:rsid w:val="00953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10</Pages>
  <Words>2755</Words>
  <Characters>15706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2015-05-05T05:22:00Z</cp:lastPrinted>
  <dcterms:created xsi:type="dcterms:W3CDTF">2015-04-14T12:41:00Z</dcterms:created>
  <dcterms:modified xsi:type="dcterms:W3CDTF">2015-05-19T06:15:00Z</dcterms:modified>
</cp:coreProperties>
</file>