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16" w:rsidRPr="00190EDB" w:rsidRDefault="001D7D16" w:rsidP="00190EDB">
      <w:pPr>
        <w:spacing w:before="100" w:beforeAutospacing="1" w:after="100" w:afterAutospacing="1" w:line="240" w:lineRule="auto"/>
        <w:jc w:val="center"/>
        <w:outlineLvl w:val="0"/>
        <w:rPr>
          <w:rFonts w:ascii="Times New Roman" w:hAnsi="Times New Roman"/>
          <w:b/>
          <w:bCs/>
          <w:kern w:val="36"/>
          <w:sz w:val="28"/>
          <w:szCs w:val="28"/>
          <w:lang w:eastAsia="ru-RU"/>
        </w:rPr>
      </w:pPr>
      <w:r w:rsidRPr="00190EDB">
        <w:rPr>
          <w:rFonts w:ascii="Times New Roman" w:hAnsi="Times New Roman"/>
          <w:b/>
          <w:bCs/>
          <w:kern w:val="36"/>
          <w:sz w:val="28"/>
          <w:szCs w:val="28"/>
          <w:lang w:eastAsia="ru-RU"/>
        </w:rPr>
        <w:t>Полнота сведений в проекте контракта: предложения по совершенствованию КС</w:t>
      </w:r>
    </w:p>
    <w:p w:rsidR="001D7D16" w:rsidRPr="00190EDB" w:rsidRDefault="001D7D16" w:rsidP="00190EDB">
      <w:pPr>
        <w:spacing w:before="100" w:beforeAutospacing="1" w:after="100" w:afterAutospacing="1" w:line="240" w:lineRule="auto"/>
        <w:rPr>
          <w:rFonts w:ascii="Times New Roman" w:hAnsi="Times New Roman"/>
          <w:sz w:val="28"/>
          <w:szCs w:val="28"/>
          <w:lang w:eastAsia="ru-RU"/>
        </w:rPr>
      </w:pPr>
      <w:r w:rsidRPr="00190EDB">
        <w:rPr>
          <w:rFonts w:ascii="Times New Roman" w:hAnsi="Times New Roman"/>
          <w:sz w:val="28"/>
          <w:szCs w:val="28"/>
          <w:lang w:eastAsia="ru-RU"/>
        </w:rPr>
        <w:t xml:space="preserve">Д. А. Игнатьев, </w:t>
      </w:r>
      <w:r w:rsidRPr="00190EDB">
        <w:rPr>
          <w:rFonts w:ascii="Times New Roman" w:hAnsi="Times New Roman"/>
          <w:sz w:val="28"/>
          <w:szCs w:val="28"/>
          <w:lang w:eastAsia="ru-RU"/>
        </w:rPr>
        <w:br/>
        <w:t xml:space="preserve">юрисконсульт 1-й категории отдела договорной и претензионной работы Управления контрактной службы ФБУ «Росгеолэкспертиза» </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Что можно указать в контракте? Казалось бы, вопрос риторический. Сложившаяся административная практика, подкрепленная положениями Закона о КС, не позволяет вносить в проект контракта никаких сведений кроме цены контракта, предложенной победителем закупочной процедуры, и информации о товаре. Исходя из этого, заказчик не может внести необходимые сведения в контракт, который подписывает! Автор предлагает возможные решения по устранению пробелов в законодательстве в части требований к проекту контракта.</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Конкурсная документация, аукционная документация, документация о проведении запроса предложений, документация о закрытом аукционе (далее — документация о закупке) или извещение о проведении запроса котировок должны содержать проект контракта</w:t>
      </w:r>
      <w:hyperlink r:id="rId5" w:anchor="Anchor_1" w:history="1">
        <w:r w:rsidRPr="00190EDB">
          <w:rPr>
            <w:rFonts w:ascii="Times New Roman" w:hAnsi="Times New Roman"/>
            <w:color w:val="0000FF"/>
            <w:sz w:val="28"/>
            <w:szCs w:val="28"/>
            <w:u w:val="single"/>
            <w:vertAlign w:val="superscript"/>
            <w:lang w:eastAsia="ru-RU"/>
          </w:rPr>
          <w:t>1</w:t>
        </w:r>
      </w:hyperlink>
      <w:r w:rsidRPr="00190EDB">
        <w:rPr>
          <w:rFonts w:ascii="Times New Roman" w:hAnsi="Times New Roman"/>
          <w:sz w:val="28"/>
          <w:szCs w:val="28"/>
          <w:lang w:eastAsia="ru-RU"/>
        </w:rPr>
        <w:t>. Проект контракта, в свою очередь, является неотъемлемой частью документации о закупке или приложением к извещению о проведении запроса котировок. Однако в Законе о контрактной системе никаких требований к такому документу, как проект контракта, не содержится.</w:t>
      </w:r>
    </w:p>
    <w:p w:rsidR="001D7D16" w:rsidRPr="00190EDB" w:rsidRDefault="001D7D16" w:rsidP="00190EDB">
      <w:pPr>
        <w:spacing w:after="100" w:line="240" w:lineRule="auto"/>
        <w:jc w:val="both"/>
        <w:rPr>
          <w:rFonts w:ascii="Times New Roman" w:hAnsi="Times New Roman"/>
          <w:sz w:val="28"/>
          <w:szCs w:val="28"/>
          <w:lang w:eastAsia="ru-RU"/>
        </w:rPr>
      </w:pPr>
      <w:r w:rsidRPr="00190EDB">
        <w:rPr>
          <w:rFonts w:ascii="Times New Roman" w:hAnsi="Times New Roman"/>
          <w:sz w:val="28"/>
          <w:szCs w:val="28"/>
          <w:lang w:eastAsia="ru-RU"/>
        </w:rPr>
        <w:t>В Законе о контрактной системе содержится требование к самому контракту как к соглашению лиц об установлении прав и обязанностей, заключенному сторонами, основанному на свободном волеизъявлении сторон.</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Контракт заключается на условиях</w:t>
      </w:r>
      <w:hyperlink r:id="rId6" w:anchor="Anchor_2" w:history="1">
        <w:r w:rsidRPr="00190EDB">
          <w:rPr>
            <w:rFonts w:ascii="Times New Roman" w:hAnsi="Times New Roman"/>
            <w:color w:val="0000FF"/>
            <w:sz w:val="28"/>
            <w:szCs w:val="28"/>
            <w:u w:val="single"/>
            <w:vertAlign w:val="superscript"/>
            <w:lang w:eastAsia="ru-RU"/>
          </w:rPr>
          <w:t>2</w:t>
        </w:r>
      </w:hyperlink>
      <w:r w:rsidRPr="00190EDB">
        <w:rPr>
          <w:rFonts w:ascii="Times New Roman" w:hAnsi="Times New Roman"/>
          <w:sz w:val="28"/>
          <w:szCs w:val="28"/>
          <w:lang w:eastAsia="ru-RU"/>
        </w:rPr>
        <w:t>, предусмотренных:</w:t>
      </w:r>
    </w:p>
    <w:p w:rsidR="001D7D16" w:rsidRPr="00190EDB" w:rsidRDefault="001D7D16" w:rsidP="00190EDB">
      <w:pPr>
        <w:numPr>
          <w:ilvl w:val="0"/>
          <w:numId w:val="1"/>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извещением об осуществлении закупки или приглашением принять участие в определении поставщика (подрядчика, исполнителя);</w:t>
      </w:r>
    </w:p>
    <w:p w:rsidR="001D7D16" w:rsidRPr="00190EDB" w:rsidRDefault="001D7D16" w:rsidP="00190EDB">
      <w:pPr>
        <w:numPr>
          <w:ilvl w:val="0"/>
          <w:numId w:val="1"/>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документацией о закупке, заявкой, окончательным предложением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документация о закупке, заявка, окончательное предложение не предусмотрены).</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В данной норме содержится формулировка, которая говорит о заключении контракта на условиях, которые были предложены заказчиком и приняты поставщиком, </w:t>
      </w:r>
      <w:r w:rsidRPr="00190EDB">
        <w:rPr>
          <w:rFonts w:ascii="Times New Roman" w:hAnsi="Times New Roman"/>
          <w:b/>
          <w:bCs/>
          <w:sz w:val="28"/>
          <w:szCs w:val="28"/>
          <w:lang w:eastAsia="ru-RU"/>
        </w:rPr>
        <w:t>но не о требованиях к проекту контракта.</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Таким образом, исходя из буквального толкования нормы закрепленной в ч. 1 ст. 34 Закона о контрактной системе, заключаемый </w:t>
      </w:r>
      <w:r w:rsidRPr="00190EDB">
        <w:rPr>
          <w:rFonts w:ascii="Times New Roman" w:hAnsi="Times New Roman"/>
          <w:b/>
          <w:bCs/>
          <w:sz w:val="28"/>
          <w:szCs w:val="28"/>
          <w:lang w:eastAsia="ru-RU"/>
        </w:rPr>
        <w:t>контракт не должен полностью повторять условия проекта контракта</w:t>
      </w:r>
      <w:r w:rsidRPr="00190EDB">
        <w:rPr>
          <w:rFonts w:ascii="Times New Roman" w:hAnsi="Times New Roman"/>
          <w:sz w:val="28"/>
          <w:szCs w:val="28"/>
          <w:lang w:eastAsia="ru-RU"/>
        </w:rPr>
        <w:t xml:space="preserve"> (который является частью документации о закупке или приложении к извещению о проведении запроса котировок), а должен соответствовать положениям действующего на момент заключения контракта законодательства. Кроме того, он должен содержать условия, которые были предложены заказчиком и приняты поставщиком (подрядчиком, исполнителем).</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Соответственно невключение в проект контракта условий, прямо установленных ст. 34 Закона о контрактной системе, не должно повлечь каких-либо нарушений и какой-либо ответственности, поскольку ст. 34 Закона о контрактной системе содержит формулировки </w:t>
      </w:r>
      <w:r w:rsidRPr="00190EDB">
        <w:rPr>
          <w:rFonts w:ascii="Times New Roman" w:hAnsi="Times New Roman"/>
          <w:i/>
          <w:iCs/>
          <w:sz w:val="28"/>
          <w:szCs w:val="28"/>
          <w:lang w:eastAsia="ru-RU"/>
        </w:rPr>
        <w:t>«при заключении контракта указывается…», «в контракт включается…», «в контракт может быть включено…»,</w:t>
      </w:r>
      <w:r w:rsidRPr="00190EDB">
        <w:rPr>
          <w:rFonts w:ascii="Times New Roman" w:hAnsi="Times New Roman"/>
          <w:sz w:val="28"/>
          <w:szCs w:val="28"/>
          <w:lang w:eastAsia="ru-RU"/>
        </w:rPr>
        <w:t xml:space="preserve"> не имеющие императивного характера.</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Однако практика ФАС России иллюстрирует другую позицию. Рассмотрим ее на примерах.</w:t>
      </w:r>
    </w:p>
    <w:p w:rsidR="001D7D16" w:rsidRPr="00190EDB" w:rsidRDefault="001D7D16" w:rsidP="00190EDB">
      <w:pPr>
        <w:spacing w:before="100" w:beforeAutospacing="1" w:after="100" w:afterAutospacing="1" w:line="240" w:lineRule="auto"/>
        <w:jc w:val="both"/>
        <w:outlineLvl w:val="1"/>
        <w:rPr>
          <w:rFonts w:ascii="Times New Roman" w:hAnsi="Times New Roman"/>
          <w:b/>
          <w:bCs/>
          <w:sz w:val="28"/>
          <w:szCs w:val="28"/>
          <w:lang w:eastAsia="ru-RU"/>
        </w:rPr>
      </w:pPr>
      <w:r w:rsidRPr="00190EDB">
        <w:rPr>
          <w:rFonts w:ascii="Times New Roman" w:hAnsi="Times New Roman"/>
          <w:b/>
          <w:bCs/>
          <w:sz w:val="28"/>
          <w:szCs w:val="28"/>
          <w:lang w:eastAsia="ru-RU"/>
        </w:rPr>
        <w:t>Позиция ФАС России</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В постановлении Адыгейского УФАС России от 23.09.2014 по делу № АЗ-106/14 указано, что </w:t>
      </w:r>
      <w:r w:rsidRPr="00190EDB">
        <w:rPr>
          <w:rFonts w:ascii="Times New Roman" w:hAnsi="Times New Roman"/>
          <w:b/>
          <w:bCs/>
          <w:sz w:val="28"/>
          <w:szCs w:val="28"/>
          <w:lang w:eastAsia="ru-RU"/>
        </w:rPr>
        <w:t>отсутствие в проекте контракта положения о том, что цена контракта является твердой и определяется на весь срок исполнения контракта, является нарушением</w:t>
      </w:r>
      <w:r w:rsidRPr="00190EDB">
        <w:rPr>
          <w:rFonts w:ascii="Times New Roman" w:hAnsi="Times New Roman"/>
          <w:sz w:val="28"/>
          <w:szCs w:val="28"/>
          <w:lang w:eastAsia="ru-RU"/>
        </w:rPr>
        <w:t xml:space="preserve"> ч. 2 ст. 34 Закона о контрактной системе и признается административным правонарушением, ответственность за которое установлено ч. 4.2 ст. 7.30 КоАП РФ.</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Кроме того, ФАС России считает, что </w:t>
      </w:r>
      <w:r w:rsidRPr="00190EDB">
        <w:rPr>
          <w:rFonts w:ascii="Times New Roman" w:hAnsi="Times New Roman"/>
          <w:b/>
          <w:bCs/>
          <w:sz w:val="28"/>
          <w:szCs w:val="28"/>
          <w:lang w:eastAsia="ru-RU"/>
        </w:rPr>
        <w:t>невключение обязательных условий, которые указываются в ст. 34 Закона о контрактной системе в проект контракта, является нарушением</w:t>
      </w:r>
      <w:r w:rsidRPr="00190EDB">
        <w:rPr>
          <w:rFonts w:ascii="Times New Roman" w:hAnsi="Times New Roman"/>
          <w:sz w:val="28"/>
          <w:szCs w:val="28"/>
          <w:lang w:eastAsia="ru-RU"/>
        </w:rPr>
        <w:t xml:space="preserve"> указанной статьи. А соответственно и административным правонарушением, предусмотренным ч. 4.2 ст. 7.30 КоАП РФ, а именно — утверждение документации или извещения о проведении запроса котировок с нарушением требований, предусмотренных Законом о контрактной системе</w:t>
      </w:r>
      <w:hyperlink r:id="rId7" w:anchor="Anchor_3" w:history="1">
        <w:r w:rsidRPr="00190EDB">
          <w:rPr>
            <w:rFonts w:ascii="Times New Roman" w:hAnsi="Times New Roman"/>
            <w:color w:val="0000FF"/>
            <w:sz w:val="28"/>
            <w:szCs w:val="28"/>
            <w:u w:val="single"/>
            <w:vertAlign w:val="superscript"/>
            <w:lang w:eastAsia="ru-RU"/>
          </w:rPr>
          <w:t>3</w:t>
        </w:r>
      </w:hyperlink>
      <w:r w:rsidRPr="00190EDB">
        <w:rPr>
          <w:rFonts w:ascii="Times New Roman" w:hAnsi="Times New Roman"/>
          <w:sz w:val="28"/>
          <w:szCs w:val="28"/>
          <w:lang w:eastAsia="ru-RU"/>
        </w:rPr>
        <w:t xml:space="preserve">. Одновременно </w:t>
      </w:r>
      <w:r w:rsidRPr="00190EDB">
        <w:rPr>
          <w:rFonts w:ascii="Times New Roman" w:hAnsi="Times New Roman"/>
          <w:b/>
          <w:bCs/>
          <w:sz w:val="28"/>
          <w:szCs w:val="28"/>
          <w:lang w:eastAsia="ru-RU"/>
        </w:rPr>
        <w:t>включение в заключаемый контракт иной информации помимо цены, условий или информации о товаре, предложенных победителем соответствующей закупки,</w:t>
      </w:r>
      <w:r w:rsidRPr="00190EDB">
        <w:rPr>
          <w:rFonts w:ascii="Times New Roman" w:hAnsi="Times New Roman"/>
          <w:sz w:val="28"/>
          <w:szCs w:val="28"/>
          <w:lang w:eastAsia="ru-RU"/>
        </w:rPr>
        <w:t xml:space="preserve"> по мнению ФАС России, </w:t>
      </w:r>
      <w:r w:rsidRPr="00190EDB">
        <w:rPr>
          <w:rFonts w:ascii="Times New Roman" w:hAnsi="Times New Roman"/>
          <w:b/>
          <w:bCs/>
          <w:sz w:val="28"/>
          <w:szCs w:val="28"/>
          <w:lang w:eastAsia="ru-RU"/>
        </w:rPr>
        <w:t>также является нарушением</w:t>
      </w:r>
      <w:r w:rsidRPr="00190EDB">
        <w:rPr>
          <w:rFonts w:ascii="Times New Roman" w:hAnsi="Times New Roman"/>
          <w:sz w:val="28"/>
          <w:szCs w:val="28"/>
          <w:lang w:eastAsia="ru-RU"/>
        </w:rPr>
        <w:t xml:space="preserve"> положений Закона о контрактной системе.</w:t>
      </w:r>
    </w:p>
    <w:p w:rsidR="001D7D16" w:rsidRPr="00190EDB" w:rsidRDefault="001D7D16" w:rsidP="00190EDB">
      <w:pPr>
        <w:spacing w:before="100" w:beforeAutospacing="1" w:after="100" w:afterAutospacing="1" w:line="240" w:lineRule="auto"/>
        <w:jc w:val="both"/>
        <w:outlineLvl w:val="1"/>
        <w:rPr>
          <w:rFonts w:ascii="Times New Roman" w:hAnsi="Times New Roman"/>
          <w:b/>
          <w:bCs/>
          <w:sz w:val="28"/>
          <w:szCs w:val="28"/>
          <w:lang w:eastAsia="ru-RU"/>
        </w:rPr>
      </w:pPr>
      <w:r w:rsidRPr="00190EDB">
        <w:rPr>
          <w:rFonts w:ascii="Times New Roman" w:hAnsi="Times New Roman"/>
          <w:b/>
          <w:bCs/>
          <w:sz w:val="28"/>
          <w:szCs w:val="28"/>
          <w:lang w:eastAsia="ru-RU"/>
        </w:rPr>
        <w:t>Возникающие противоречия</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Между тем если согласиться с позицией ФАС России, включение обязательных условий (предусмотренных Законом о контрактной системе) непосредственно в контракт, который подлежит размещению в сети Интернет, также будет являться нарушением действующего законодательства в сфере закупок! Ведь тогда контракт будет заключен </w:t>
      </w:r>
      <w:r w:rsidRPr="00190EDB">
        <w:rPr>
          <w:rFonts w:ascii="Times New Roman" w:hAnsi="Times New Roman"/>
          <w:b/>
          <w:bCs/>
          <w:sz w:val="28"/>
          <w:szCs w:val="28"/>
          <w:lang w:eastAsia="ru-RU"/>
        </w:rPr>
        <w:t>не на условиях,</w:t>
      </w:r>
      <w:r w:rsidRPr="00190EDB">
        <w:rPr>
          <w:rFonts w:ascii="Times New Roman" w:hAnsi="Times New Roman"/>
          <w:sz w:val="28"/>
          <w:szCs w:val="28"/>
          <w:lang w:eastAsia="ru-RU"/>
        </w:rPr>
        <w:t xml:space="preserve"> предусмотренных извещением (приглашением принять участие в определении поставщика, документацией о закупке, заявкой, окончательным предложением участника закупки, с которым заключается контракт), что опять же повлечет нарушение Закона о контрактной системе и будет административным правонарушением, предусмотренным ст. 7.32 КоАП РФ.</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Заказчик в таком случае не сможет внести в контракт даже такую необходимую информацию, как:</w:t>
      </w:r>
    </w:p>
    <w:p w:rsidR="001D7D16" w:rsidRPr="00190EDB" w:rsidRDefault="001D7D16" w:rsidP="00190EDB">
      <w:pPr>
        <w:numPr>
          <w:ilvl w:val="0"/>
          <w:numId w:val="2"/>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необходимые сведения о контрагенте (поставщике, подрядчике, исполнителе), лице, действующем от его имени;</w:t>
      </w:r>
    </w:p>
    <w:p w:rsidR="001D7D16" w:rsidRPr="00190EDB" w:rsidRDefault="001D7D16" w:rsidP="00190EDB">
      <w:pPr>
        <w:numPr>
          <w:ilvl w:val="0"/>
          <w:numId w:val="2"/>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основание заключения контракта;</w:t>
      </w:r>
    </w:p>
    <w:p w:rsidR="001D7D16" w:rsidRPr="00190EDB" w:rsidRDefault="001D7D16" w:rsidP="00190EDB">
      <w:pPr>
        <w:numPr>
          <w:ilvl w:val="0"/>
          <w:numId w:val="2"/>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размер штрафа за ненадлежащее исполнение своих обязательств по контракту сторонами;</w:t>
      </w:r>
    </w:p>
    <w:p w:rsidR="001D7D16" w:rsidRPr="00190EDB" w:rsidRDefault="001D7D16" w:rsidP="00190EDB">
      <w:pPr>
        <w:numPr>
          <w:ilvl w:val="0"/>
          <w:numId w:val="2"/>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размер обеспечения исполнения контракта;</w:t>
      </w:r>
    </w:p>
    <w:p w:rsidR="001D7D16" w:rsidRPr="00190EDB" w:rsidRDefault="001D7D16" w:rsidP="00190EDB">
      <w:pPr>
        <w:numPr>
          <w:ilvl w:val="0"/>
          <w:numId w:val="2"/>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срок действия контракта.</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Ведь если заказчик это сделает, то ФАС России может расценить это как заключение контракта не на условиях, предусмотренных извещением (приглашением принять участие в определении поставщика, документацией, заявкой, окончательным предложением участника закупки). Это, в свою очередь, является </w:t>
      </w:r>
      <w:r w:rsidRPr="00190EDB">
        <w:rPr>
          <w:rFonts w:ascii="Times New Roman" w:hAnsi="Times New Roman"/>
          <w:b/>
          <w:bCs/>
          <w:sz w:val="28"/>
          <w:szCs w:val="28"/>
          <w:lang w:eastAsia="ru-RU"/>
        </w:rPr>
        <w:t>нарушением Закона о контрактной системе и будет квалифицироваться по ст. 7.32 КоАП РФ.</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Следовательно, принимая точку зрения ФАС России, возникает ограничение применения конкурентных способов закупок, поскольку нет возможности заключать контракты без нарушений действующего законодательства РФ (в этом случае заказчики не смогут проводить конкурентные процедуры закупок, а будут стараться проводить большинство закупок путем заключения контракта с единственным поставщиком). И даже подготовка идеального проекта контракта не сможет спасти публичные интересы от нарушений.</w:t>
      </w:r>
    </w:p>
    <w:p w:rsidR="001D7D16" w:rsidRPr="00190EDB" w:rsidRDefault="001D7D16" w:rsidP="00190EDB">
      <w:pPr>
        <w:spacing w:before="100" w:beforeAutospacing="1" w:after="100" w:afterAutospacing="1" w:line="240" w:lineRule="auto"/>
        <w:jc w:val="both"/>
        <w:outlineLvl w:val="1"/>
        <w:rPr>
          <w:rFonts w:ascii="Times New Roman" w:hAnsi="Times New Roman"/>
          <w:b/>
          <w:bCs/>
          <w:sz w:val="28"/>
          <w:szCs w:val="28"/>
          <w:lang w:eastAsia="ru-RU"/>
        </w:rPr>
      </w:pPr>
      <w:r w:rsidRPr="00190EDB">
        <w:rPr>
          <w:rFonts w:ascii="Times New Roman" w:hAnsi="Times New Roman"/>
          <w:b/>
          <w:bCs/>
          <w:sz w:val="28"/>
          <w:szCs w:val="28"/>
          <w:lang w:eastAsia="ru-RU"/>
        </w:rPr>
        <w:t>Предложения по совершенствованию законодательства</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Выходом из сложившейся ситуации, на наш взгляд, может быть одно из следующих действий.</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Прежде всего это может быть </w:t>
      </w:r>
      <w:r w:rsidRPr="00190EDB">
        <w:rPr>
          <w:rFonts w:ascii="Times New Roman" w:hAnsi="Times New Roman"/>
          <w:b/>
          <w:bCs/>
          <w:sz w:val="28"/>
          <w:szCs w:val="28"/>
          <w:lang w:eastAsia="ru-RU"/>
        </w:rPr>
        <w:t>издание нормативного правового акта федерального органа исполнительной власти по регулированию контрактной системы в сфере закупок,</w:t>
      </w:r>
      <w:r w:rsidRPr="00190EDB">
        <w:rPr>
          <w:rFonts w:ascii="Times New Roman" w:hAnsi="Times New Roman"/>
          <w:sz w:val="28"/>
          <w:szCs w:val="28"/>
          <w:lang w:eastAsia="ru-RU"/>
        </w:rPr>
        <w:t xml:space="preserve"> который вправе давать разъяснения по применению положений Закона о контрактной системе. При этом необходимо определить орган, который будет вправе их давать, и разъяснения которого будут иметь юридическую силу. Поскольку ни Минэкономразвития России, ни ФАС России не обладают данными полномочиями. Ведь Минэкономразвития России является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hyperlink r:id="rId8" w:anchor="Anchor_4" w:history="1">
        <w:r w:rsidRPr="00190EDB">
          <w:rPr>
            <w:rFonts w:ascii="Times New Roman" w:hAnsi="Times New Roman"/>
            <w:color w:val="0000FF"/>
            <w:sz w:val="28"/>
            <w:szCs w:val="28"/>
            <w:u w:val="single"/>
            <w:vertAlign w:val="superscript"/>
            <w:lang w:eastAsia="ru-RU"/>
          </w:rPr>
          <w:t>4</w:t>
        </w:r>
      </w:hyperlink>
      <w:r w:rsidRPr="00190EDB">
        <w:rPr>
          <w:rFonts w:ascii="Times New Roman" w:hAnsi="Times New Roman"/>
          <w:sz w:val="28"/>
          <w:szCs w:val="28"/>
          <w:lang w:eastAsia="ru-RU"/>
        </w:rPr>
        <w:t>.</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ФАС России является федеральным органом исполнительной власти, уполномоченным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 а также согласования применения закрытых способов определения поставщиков (подрядчиков, исполнителей)</w:t>
      </w:r>
      <w:hyperlink r:id="rId9" w:anchor="Anchor_5" w:history="1">
        <w:r w:rsidRPr="00190EDB">
          <w:rPr>
            <w:rFonts w:ascii="Times New Roman" w:hAnsi="Times New Roman"/>
            <w:color w:val="0000FF"/>
            <w:sz w:val="28"/>
            <w:szCs w:val="28"/>
            <w:u w:val="single"/>
            <w:vertAlign w:val="superscript"/>
            <w:lang w:eastAsia="ru-RU"/>
          </w:rPr>
          <w:t>5</w:t>
        </w:r>
      </w:hyperlink>
      <w:r w:rsidRPr="00190EDB">
        <w:rPr>
          <w:rFonts w:ascii="Times New Roman" w:hAnsi="Times New Roman"/>
          <w:sz w:val="28"/>
          <w:szCs w:val="28"/>
          <w:lang w:eastAsia="ru-RU"/>
        </w:rPr>
        <w:t>.</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Таким образом, необходимо определить орган, разъяснения которого будут иметь юридическую силу.</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На практике возникает вопрос о возможности вносить изменения в проект контракта в части исправления технических ошибок в момент подготовки контракта к заключению. Например, когда срок для внесения изменений в документацию о закупке или извещение о проведении запроса котировок истек. Это, например, могут быть грамматические ошибки и неодинаковые понятия (скажем, когда в преамбуле указан контрагент «поставщик», а далее в контракте фигурирует понятие «исполнитель») и иные технические ошибки.</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По нашему мнению, такие изменения делать можно, поскольку это технические ошибки, не влекущие права и обязанности сторон. Их необходимо устранить посредством исправления для приведения контракта в корректную форму документа. К примеру, судебное определение об исправлении грамматических ошибок в актах суда не изменяет сам акт, а устраняет описки, опечатки согласно п. 1 ст. 179 Арбитражного процессуального кодекса РФ. Однако необходимо официальное нормативно-правовое закрепление либо путем официальных разъяснений, либо путем внесения изменений в Закон о контрактной системе: в новую статью о проекте контракта или в ст. 34 «Контракт».</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Другой вариант устранения описанных противоречий —</w:t>
      </w:r>
      <w:r w:rsidRPr="00190EDB">
        <w:rPr>
          <w:rFonts w:ascii="Times New Roman" w:hAnsi="Times New Roman"/>
          <w:sz w:val="28"/>
          <w:szCs w:val="28"/>
          <w:lang w:eastAsia="ru-RU"/>
        </w:rPr>
        <w:br/>
        <w:t xml:space="preserve">внесение </w:t>
      </w:r>
      <w:r w:rsidRPr="00190EDB">
        <w:rPr>
          <w:rFonts w:ascii="Times New Roman" w:hAnsi="Times New Roman"/>
          <w:b/>
          <w:bCs/>
          <w:sz w:val="28"/>
          <w:szCs w:val="28"/>
          <w:lang w:eastAsia="ru-RU"/>
        </w:rPr>
        <w:t>поправок в Закон о контрактной системе,</w:t>
      </w:r>
      <w:r w:rsidRPr="00190EDB">
        <w:rPr>
          <w:rFonts w:ascii="Times New Roman" w:hAnsi="Times New Roman"/>
          <w:sz w:val="28"/>
          <w:szCs w:val="28"/>
          <w:lang w:eastAsia="ru-RU"/>
        </w:rPr>
        <w:t xml:space="preserve"> которые бы:</w:t>
      </w:r>
    </w:p>
    <w:p w:rsidR="001D7D16" w:rsidRPr="00190EDB" w:rsidRDefault="001D7D16" w:rsidP="00190EDB">
      <w:pPr>
        <w:numPr>
          <w:ilvl w:val="0"/>
          <w:numId w:val="3"/>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вводили статью </w:t>
      </w:r>
      <w:r w:rsidRPr="00190EDB">
        <w:rPr>
          <w:rFonts w:ascii="Times New Roman" w:hAnsi="Times New Roman"/>
          <w:i/>
          <w:iCs/>
          <w:sz w:val="28"/>
          <w:szCs w:val="28"/>
          <w:lang w:eastAsia="ru-RU"/>
        </w:rPr>
        <w:t>(например, «34.1. Проект контракта»),</w:t>
      </w:r>
      <w:r w:rsidRPr="00190EDB">
        <w:rPr>
          <w:rFonts w:ascii="Times New Roman" w:hAnsi="Times New Roman"/>
          <w:sz w:val="28"/>
          <w:szCs w:val="28"/>
          <w:lang w:eastAsia="ru-RU"/>
        </w:rPr>
        <w:t xml:space="preserve"> определяющую, какие условия должен содержать проект контракта, а также порядок его подготовки к заключению с участником закупки, признанным победителем. Например, какие условия могут дополнительно включаться в проект контракта, какие сведения и информация, могут вноситься в проект контракта и т. д. Впрочем, в данном случае придется исключить положения Закона о контрактной системе, указывающие, что проект контракта составляется путем включения цены контракта (предложенной участником закупки, с которым заключается контракт), информации о товаре (указанной в заявке на участие) в проект контракта, прилагаемый к документации о закупке или извещению о проведении запроса котировок. Ведь данные положения будут противоречить положениям о внесении в проект контракта иных сведений и информации помимо цены и информации о товаре;</w:t>
      </w:r>
    </w:p>
    <w:p w:rsidR="001D7D16" w:rsidRPr="00190EDB" w:rsidRDefault="001D7D16" w:rsidP="00190EDB">
      <w:pPr>
        <w:numPr>
          <w:ilvl w:val="0"/>
          <w:numId w:val="3"/>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 xml:space="preserve">делали отсылки из соответствующих статей, указывающих на проект контракта, к ст. 34 Закона о контрактной системе (например, в ч. 2 ст. 50 Закона о контрактной системе внести изменения: после слов </w:t>
      </w:r>
      <w:r w:rsidRPr="00190EDB">
        <w:rPr>
          <w:rFonts w:ascii="Times New Roman" w:hAnsi="Times New Roman"/>
          <w:i/>
          <w:iCs/>
          <w:sz w:val="28"/>
          <w:szCs w:val="28"/>
          <w:lang w:eastAsia="ru-RU"/>
        </w:rPr>
        <w:t>«…который является неотъемлемой частью конкурсной документации.»</w:t>
      </w:r>
      <w:r w:rsidRPr="00190EDB">
        <w:rPr>
          <w:rFonts w:ascii="Times New Roman" w:hAnsi="Times New Roman"/>
          <w:sz w:val="28"/>
          <w:szCs w:val="28"/>
          <w:lang w:eastAsia="ru-RU"/>
        </w:rPr>
        <w:t xml:space="preserve"> добавить слова </w:t>
      </w:r>
      <w:r w:rsidRPr="00190EDB">
        <w:rPr>
          <w:rFonts w:ascii="Times New Roman" w:hAnsi="Times New Roman"/>
          <w:i/>
          <w:iCs/>
          <w:sz w:val="28"/>
          <w:szCs w:val="28"/>
          <w:lang w:eastAsia="ru-RU"/>
        </w:rPr>
        <w:t>«Проект контракта должен соответствовать положениям статьи 34 настоящего Федерального закона»);</w:t>
      </w:r>
    </w:p>
    <w:p w:rsidR="001D7D16" w:rsidRPr="00190EDB" w:rsidRDefault="001D7D16" w:rsidP="00190EDB">
      <w:pPr>
        <w:numPr>
          <w:ilvl w:val="0"/>
          <w:numId w:val="3"/>
        </w:num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sz w:val="28"/>
          <w:szCs w:val="28"/>
          <w:lang w:eastAsia="ru-RU"/>
        </w:rPr>
        <w:t>вводили бы порядок подготовки проекта контракта к заключению с участником закупки, признанным победителем: какие условия могут дополнительно включаться в проект контракта, какие сведения и информация, которые могут вноситься в проект контракта и т. д. (например, путем изменения положений, в которых содержится указание на составление проекта контракта определенным способом, поскольку невнесение изменений в данные положения будет означать их противоречие положениям о внесении в проект контракта иных сведений и информации помимо цены и информации о товаре).</w:t>
      </w:r>
    </w:p>
    <w:p w:rsidR="001D7D16" w:rsidRPr="00190EDB" w:rsidRDefault="001D7D16" w:rsidP="00190EDB">
      <w:pPr>
        <w:spacing w:before="100" w:beforeAutospacing="1" w:after="100" w:afterAutospacing="1" w:line="240" w:lineRule="auto"/>
        <w:jc w:val="both"/>
        <w:rPr>
          <w:rFonts w:ascii="Times New Roman" w:hAnsi="Times New Roman"/>
          <w:sz w:val="28"/>
          <w:szCs w:val="28"/>
          <w:lang w:eastAsia="ru-RU"/>
        </w:rPr>
      </w:pPr>
      <w:r w:rsidRPr="00190EDB">
        <w:rPr>
          <w:rFonts w:ascii="Times New Roman" w:hAnsi="Times New Roman"/>
          <w:b/>
          <w:bCs/>
          <w:i/>
          <w:iCs/>
          <w:sz w:val="28"/>
          <w:szCs w:val="28"/>
          <w:lang w:eastAsia="ru-RU"/>
        </w:rPr>
        <w:t>Таким образом, совершение одного из предложенных выше действий поможет исправить сложившуюся ситуацию, не допустить ограничения применения конкурентных способов закупок в рамках контрактной системы и защитить публичные интересы.</w:t>
      </w:r>
    </w:p>
    <w:p w:rsidR="001D7D16" w:rsidRPr="00190EDB" w:rsidRDefault="001D7D16" w:rsidP="00190EDB">
      <w:pPr>
        <w:spacing w:after="0" w:line="240" w:lineRule="auto"/>
        <w:jc w:val="both"/>
        <w:rPr>
          <w:rFonts w:ascii="Times New Roman" w:hAnsi="Times New Roman"/>
          <w:sz w:val="28"/>
          <w:szCs w:val="28"/>
          <w:lang w:eastAsia="ru-RU"/>
        </w:rPr>
      </w:pPr>
      <w:r w:rsidRPr="00190EDB">
        <w:rPr>
          <w:rFonts w:ascii="Times New Roman" w:hAnsi="Times New Roman"/>
          <w:sz w:val="28"/>
          <w:szCs w:val="28"/>
          <w:lang w:eastAsia="ru-RU"/>
        </w:rPr>
        <w:pict>
          <v:rect id="_x0000_i1025" style="width:0;height:1.5pt" o:hralign="center" o:hrstd="t" o:hr="t" fillcolor="#a0a0a0" stroked="f"/>
        </w:pict>
      </w:r>
    </w:p>
    <w:p w:rsidR="001D7D16" w:rsidRPr="00190EDB" w:rsidRDefault="001D7D16" w:rsidP="00190EDB">
      <w:pPr>
        <w:spacing w:after="0" w:line="240" w:lineRule="auto"/>
        <w:jc w:val="both"/>
        <w:rPr>
          <w:rFonts w:ascii="Times New Roman" w:hAnsi="Times New Roman"/>
          <w:sz w:val="28"/>
          <w:szCs w:val="28"/>
          <w:lang w:eastAsia="ru-RU"/>
        </w:rPr>
      </w:pPr>
      <w:bookmarkStart w:id="0" w:name="Anchor_1"/>
      <w:r w:rsidRPr="00190EDB">
        <w:rPr>
          <w:rFonts w:ascii="Times New Roman" w:hAnsi="Times New Roman"/>
          <w:sz w:val="28"/>
          <w:szCs w:val="28"/>
          <w:vertAlign w:val="superscript"/>
          <w:lang w:eastAsia="ru-RU"/>
        </w:rPr>
        <w:t>1</w:t>
      </w:r>
      <w:bookmarkEnd w:id="0"/>
      <w:r w:rsidRPr="00190EDB">
        <w:rPr>
          <w:rFonts w:ascii="Times New Roman" w:hAnsi="Times New Roman"/>
          <w:sz w:val="28"/>
          <w:szCs w:val="28"/>
          <w:lang w:eastAsia="ru-RU"/>
        </w:rPr>
        <w:t xml:space="preserve"> Согласно ч. 2 ст. 50, ч. 4 ст. 64, ч. 2 ст. 73, ч. 7 ст. 83 и ч. 2 ст. 87 Закона о контрактной системе.</w:t>
      </w:r>
    </w:p>
    <w:p w:rsidR="001D7D16" w:rsidRPr="00190EDB" w:rsidRDefault="001D7D16" w:rsidP="00190EDB">
      <w:pPr>
        <w:spacing w:after="0" w:line="240" w:lineRule="auto"/>
        <w:jc w:val="both"/>
        <w:rPr>
          <w:rFonts w:ascii="Times New Roman" w:hAnsi="Times New Roman"/>
          <w:sz w:val="28"/>
          <w:szCs w:val="28"/>
          <w:lang w:eastAsia="ru-RU"/>
        </w:rPr>
      </w:pPr>
      <w:bookmarkStart w:id="1" w:name="Anchor_2"/>
      <w:r w:rsidRPr="00190EDB">
        <w:rPr>
          <w:rFonts w:ascii="Times New Roman" w:hAnsi="Times New Roman"/>
          <w:sz w:val="28"/>
          <w:szCs w:val="28"/>
          <w:vertAlign w:val="superscript"/>
          <w:lang w:eastAsia="ru-RU"/>
        </w:rPr>
        <w:t>2</w:t>
      </w:r>
      <w:bookmarkEnd w:id="1"/>
      <w:r w:rsidRPr="00190EDB">
        <w:rPr>
          <w:rFonts w:ascii="Times New Roman" w:hAnsi="Times New Roman"/>
          <w:sz w:val="28"/>
          <w:szCs w:val="28"/>
          <w:lang w:eastAsia="ru-RU"/>
        </w:rPr>
        <w:t xml:space="preserve"> В соответствии с ч. 1 ст. 34 Закона о контрактной системе.</w:t>
      </w:r>
    </w:p>
    <w:p w:rsidR="001D7D16" w:rsidRPr="00190EDB" w:rsidRDefault="001D7D16" w:rsidP="00190EDB">
      <w:pPr>
        <w:spacing w:after="0" w:line="240" w:lineRule="auto"/>
        <w:jc w:val="both"/>
        <w:rPr>
          <w:rFonts w:ascii="Times New Roman" w:hAnsi="Times New Roman"/>
          <w:sz w:val="28"/>
          <w:szCs w:val="28"/>
          <w:lang w:eastAsia="ru-RU"/>
        </w:rPr>
      </w:pPr>
      <w:bookmarkStart w:id="2" w:name="Anchor_3"/>
      <w:r w:rsidRPr="00190EDB">
        <w:rPr>
          <w:rFonts w:ascii="Times New Roman" w:hAnsi="Times New Roman"/>
          <w:sz w:val="28"/>
          <w:szCs w:val="28"/>
          <w:vertAlign w:val="superscript"/>
          <w:lang w:eastAsia="ru-RU"/>
        </w:rPr>
        <w:t>3</w:t>
      </w:r>
      <w:bookmarkEnd w:id="2"/>
      <w:r w:rsidRPr="00190EDB">
        <w:rPr>
          <w:rFonts w:ascii="Times New Roman" w:hAnsi="Times New Roman"/>
          <w:sz w:val="28"/>
          <w:szCs w:val="28"/>
          <w:lang w:eastAsia="ru-RU"/>
        </w:rPr>
        <w:t xml:space="preserve"> См. решение ФАС России от 26.03.2015 по делу № К-232/15;</w:t>
      </w:r>
      <w:r w:rsidRPr="00190EDB">
        <w:rPr>
          <w:rFonts w:ascii="Times New Roman" w:hAnsi="Times New Roman"/>
          <w:sz w:val="28"/>
          <w:szCs w:val="28"/>
          <w:lang w:eastAsia="ru-RU"/>
        </w:rPr>
        <w:br/>
        <w:t>решение ФАС России от 16.04.2015 по делу № К-402/15.</w:t>
      </w:r>
    </w:p>
    <w:p w:rsidR="001D7D16" w:rsidRPr="00190EDB" w:rsidRDefault="001D7D16" w:rsidP="00190EDB">
      <w:pPr>
        <w:spacing w:after="0" w:line="240" w:lineRule="auto"/>
        <w:jc w:val="both"/>
        <w:rPr>
          <w:rFonts w:ascii="Times New Roman" w:hAnsi="Times New Roman"/>
          <w:sz w:val="28"/>
          <w:szCs w:val="28"/>
          <w:lang w:eastAsia="ru-RU"/>
        </w:rPr>
      </w:pPr>
      <w:bookmarkStart w:id="3" w:name="Anchor_4"/>
      <w:r w:rsidRPr="00190EDB">
        <w:rPr>
          <w:rFonts w:ascii="Times New Roman" w:hAnsi="Times New Roman"/>
          <w:sz w:val="28"/>
          <w:szCs w:val="28"/>
          <w:vertAlign w:val="superscript"/>
          <w:lang w:eastAsia="ru-RU"/>
        </w:rPr>
        <w:t>4</w:t>
      </w:r>
      <w:bookmarkEnd w:id="3"/>
      <w:r w:rsidRPr="00190EDB">
        <w:rPr>
          <w:rFonts w:ascii="Times New Roman" w:hAnsi="Times New Roman"/>
          <w:sz w:val="28"/>
          <w:szCs w:val="28"/>
          <w:lang w:eastAsia="ru-RU"/>
        </w:rPr>
        <w:t xml:space="preserve"> Согласно п. 1 постановления Правительства РФ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
    <w:p w:rsidR="001D7D16" w:rsidRPr="00190EDB" w:rsidRDefault="001D7D16" w:rsidP="00190EDB">
      <w:pPr>
        <w:spacing w:after="0" w:line="240" w:lineRule="auto"/>
        <w:jc w:val="both"/>
        <w:rPr>
          <w:rFonts w:ascii="Times New Roman" w:hAnsi="Times New Roman"/>
          <w:sz w:val="28"/>
          <w:szCs w:val="28"/>
          <w:lang w:eastAsia="ru-RU"/>
        </w:rPr>
      </w:pPr>
      <w:bookmarkStart w:id="4" w:name="Anchor_5"/>
      <w:r w:rsidRPr="00190EDB">
        <w:rPr>
          <w:rFonts w:ascii="Times New Roman" w:hAnsi="Times New Roman"/>
          <w:sz w:val="28"/>
          <w:szCs w:val="28"/>
          <w:vertAlign w:val="superscript"/>
          <w:lang w:eastAsia="ru-RU"/>
        </w:rPr>
        <w:t>5</w:t>
      </w:r>
      <w:bookmarkEnd w:id="4"/>
      <w:r w:rsidRPr="00190EDB">
        <w:rPr>
          <w:rFonts w:ascii="Times New Roman" w:hAnsi="Times New Roman"/>
          <w:sz w:val="28"/>
          <w:szCs w:val="28"/>
          <w:lang w:eastAsia="ru-RU"/>
        </w:rPr>
        <w:t xml:space="preserve"> Согласно п. 2 того же постановления.</w:t>
      </w:r>
    </w:p>
    <w:p w:rsidR="001D7D16" w:rsidRPr="00190EDB" w:rsidRDefault="001D7D16" w:rsidP="00190EDB">
      <w:pPr>
        <w:jc w:val="both"/>
        <w:rPr>
          <w:sz w:val="28"/>
          <w:szCs w:val="28"/>
        </w:rPr>
      </w:pPr>
    </w:p>
    <w:sectPr w:rsidR="001D7D16" w:rsidRPr="00190EDB" w:rsidSect="008F2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7441"/>
    <w:multiLevelType w:val="multilevel"/>
    <w:tmpl w:val="4E3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8017E"/>
    <w:multiLevelType w:val="multilevel"/>
    <w:tmpl w:val="456C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50DA1"/>
    <w:multiLevelType w:val="multilevel"/>
    <w:tmpl w:val="294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F43"/>
    <w:rsid w:val="00190EDB"/>
    <w:rsid w:val="001D7D16"/>
    <w:rsid w:val="00227E5E"/>
    <w:rsid w:val="008F29F1"/>
    <w:rsid w:val="00BF7F43"/>
    <w:rsid w:val="00ED58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F1"/>
    <w:pPr>
      <w:spacing w:after="200" w:line="276" w:lineRule="auto"/>
    </w:pPr>
    <w:rPr>
      <w:lang w:eastAsia="en-US"/>
    </w:rPr>
  </w:style>
  <w:style w:type="paragraph" w:styleId="Heading1">
    <w:name w:val="heading 1"/>
    <w:basedOn w:val="Normal"/>
    <w:link w:val="Heading1Char"/>
    <w:uiPriority w:val="99"/>
    <w:qFormat/>
    <w:rsid w:val="00BF7F4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BF7F4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F4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BF7F43"/>
    <w:rPr>
      <w:rFonts w:ascii="Times New Roman" w:hAnsi="Times New Roman" w:cs="Times New Roman"/>
      <w:b/>
      <w:bCs/>
      <w:sz w:val="36"/>
      <w:szCs w:val="36"/>
      <w:lang w:eastAsia="ru-RU"/>
    </w:rPr>
  </w:style>
  <w:style w:type="paragraph" w:styleId="NormalWeb">
    <w:name w:val="Normal (Web)"/>
    <w:basedOn w:val="Normal"/>
    <w:uiPriority w:val="99"/>
    <w:semiHidden/>
    <w:rsid w:val="00BF7F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uthor-article-ann-txt">
    <w:name w:val="author-article-ann-txt"/>
    <w:basedOn w:val="DefaultParagraphFont"/>
    <w:uiPriority w:val="99"/>
    <w:rsid w:val="00BF7F43"/>
    <w:rPr>
      <w:rFonts w:cs="Times New Roman"/>
    </w:rPr>
  </w:style>
  <w:style w:type="character" w:customStyle="1" w:styleId="name">
    <w:name w:val="name"/>
    <w:basedOn w:val="DefaultParagraphFont"/>
    <w:uiPriority w:val="99"/>
    <w:rsid w:val="00BF7F43"/>
    <w:rPr>
      <w:rFonts w:cs="Times New Roman"/>
    </w:rPr>
  </w:style>
  <w:style w:type="character" w:customStyle="1" w:styleId="letter">
    <w:name w:val="letter"/>
    <w:basedOn w:val="DefaultParagraphFont"/>
    <w:uiPriority w:val="99"/>
    <w:rsid w:val="00BF7F43"/>
    <w:rPr>
      <w:rFonts w:cs="Times New Roman"/>
    </w:rPr>
  </w:style>
  <w:style w:type="character" w:styleId="Hyperlink">
    <w:name w:val="Hyperlink"/>
    <w:basedOn w:val="DefaultParagraphFont"/>
    <w:uiPriority w:val="99"/>
    <w:semiHidden/>
    <w:rsid w:val="00BF7F43"/>
    <w:rPr>
      <w:rFonts w:cs="Times New Roman"/>
      <w:color w:val="0000FF"/>
      <w:u w:val="single"/>
    </w:rPr>
  </w:style>
  <w:style w:type="character" w:customStyle="1" w:styleId="highlighted">
    <w:name w:val="highlighted"/>
    <w:basedOn w:val="DefaultParagraphFont"/>
    <w:uiPriority w:val="99"/>
    <w:rsid w:val="00BF7F43"/>
    <w:rPr>
      <w:rFonts w:cs="Times New Roman"/>
    </w:rPr>
  </w:style>
</w:styles>
</file>

<file path=word/webSettings.xml><?xml version="1.0" encoding="utf-8"?>
<w:webSettings xmlns:r="http://schemas.openxmlformats.org/officeDocument/2006/relationships" xmlns:w="http://schemas.openxmlformats.org/wordprocessingml/2006/main">
  <w:divs>
    <w:div w:id="318072148">
      <w:marLeft w:val="0"/>
      <w:marRight w:val="0"/>
      <w:marTop w:val="0"/>
      <w:marBottom w:val="0"/>
      <w:divBdr>
        <w:top w:val="none" w:sz="0" w:space="0" w:color="auto"/>
        <w:left w:val="none" w:sz="0" w:space="0" w:color="auto"/>
        <w:bottom w:val="none" w:sz="0" w:space="0" w:color="auto"/>
        <w:right w:val="none" w:sz="0" w:space="0" w:color="auto"/>
      </w:divBdr>
      <w:divsChild>
        <w:div w:id="318072144">
          <w:marLeft w:val="0"/>
          <w:marRight w:val="0"/>
          <w:marTop w:val="0"/>
          <w:marBottom w:val="0"/>
          <w:divBdr>
            <w:top w:val="none" w:sz="0" w:space="0" w:color="auto"/>
            <w:left w:val="none" w:sz="0" w:space="0" w:color="auto"/>
            <w:bottom w:val="none" w:sz="0" w:space="0" w:color="auto"/>
            <w:right w:val="none" w:sz="0" w:space="0" w:color="auto"/>
          </w:divBdr>
          <w:divsChild>
            <w:div w:id="318072155">
              <w:marLeft w:val="0"/>
              <w:marRight w:val="0"/>
              <w:marTop w:val="0"/>
              <w:marBottom w:val="0"/>
              <w:divBdr>
                <w:top w:val="none" w:sz="0" w:space="0" w:color="auto"/>
                <w:left w:val="none" w:sz="0" w:space="0" w:color="auto"/>
                <w:bottom w:val="none" w:sz="0" w:space="0" w:color="auto"/>
                <w:right w:val="none" w:sz="0" w:space="0" w:color="auto"/>
              </w:divBdr>
              <w:divsChild>
                <w:div w:id="318072142">
                  <w:marLeft w:val="0"/>
                  <w:marRight w:val="0"/>
                  <w:marTop w:val="0"/>
                  <w:marBottom w:val="0"/>
                  <w:divBdr>
                    <w:top w:val="none" w:sz="0" w:space="0" w:color="auto"/>
                    <w:left w:val="none" w:sz="0" w:space="0" w:color="auto"/>
                    <w:bottom w:val="none" w:sz="0" w:space="0" w:color="auto"/>
                    <w:right w:val="none" w:sz="0" w:space="0" w:color="auto"/>
                  </w:divBdr>
                </w:div>
                <w:div w:id="318072143">
                  <w:marLeft w:val="0"/>
                  <w:marRight w:val="0"/>
                  <w:marTop w:val="0"/>
                  <w:marBottom w:val="0"/>
                  <w:divBdr>
                    <w:top w:val="none" w:sz="0" w:space="0" w:color="auto"/>
                    <w:left w:val="none" w:sz="0" w:space="0" w:color="auto"/>
                    <w:bottom w:val="none" w:sz="0" w:space="0" w:color="auto"/>
                    <w:right w:val="none" w:sz="0" w:space="0" w:color="auto"/>
                  </w:divBdr>
                </w:div>
                <w:div w:id="318072145">
                  <w:marLeft w:val="0"/>
                  <w:marRight w:val="0"/>
                  <w:marTop w:val="0"/>
                  <w:marBottom w:val="0"/>
                  <w:divBdr>
                    <w:top w:val="none" w:sz="0" w:space="0" w:color="auto"/>
                    <w:left w:val="none" w:sz="0" w:space="0" w:color="auto"/>
                    <w:bottom w:val="none" w:sz="0" w:space="0" w:color="auto"/>
                    <w:right w:val="none" w:sz="0" w:space="0" w:color="auto"/>
                  </w:divBdr>
                </w:div>
                <w:div w:id="318072146">
                  <w:marLeft w:val="720"/>
                  <w:marRight w:val="720"/>
                  <w:marTop w:val="100"/>
                  <w:marBottom w:val="100"/>
                  <w:divBdr>
                    <w:top w:val="none" w:sz="0" w:space="0" w:color="auto"/>
                    <w:left w:val="none" w:sz="0" w:space="0" w:color="auto"/>
                    <w:bottom w:val="none" w:sz="0" w:space="0" w:color="auto"/>
                    <w:right w:val="none" w:sz="0" w:space="0" w:color="auto"/>
                  </w:divBdr>
                </w:div>
                <w:div w:id="318072150">
                  <w:marLeft w:val="0"/>
                  <w:marRight w:val="0"/>
                  <w:marTop w:val="0"/>
                  <w:marBottom w:val="0"/>
                  <w:divBdr>
                    <w:top w:val="none" w:sz="0" w:space="0" w:color="auto"/>
                    <w:left w:val="none" w:sz="0" w:space="0" w:color="auto"/>
                    <w:bottom w:val="none" w:sz="0" w:space="0" w:color="auto"/>
                    <w:right w:val="none" w:sz="0" w:space="0" w:color="auto"/>
                  </w:divBdr>
                </w:div>
                <w:div w:id="318072152">
                  <w:marLeft w:val="0"/>
                  <w:marRight w:val="0"/>
                  <w:marTop w:val="0"/>
                  <w:marBottom w:val="0"/>
                  <w:divBdr>
                    <w:top w:val="none" w:sz="0" w:space="0" w:color="auto"/>
                    <w:left w:val="none" w:sz="0" w:space="0" w:color="auto"/>
                    <w:bottom w:val="none" w:sz="0" w:space="0" w:color="auto"/>
                    <w:right w:val="none" w:sz="0" w:space="0" w:color="auto"/>
                  </w:divBdr>
                </w:div>
                <w:div w:id="318072153">
                  <w:marLeft w:val="0"/>
                  <w:marRight w:val="0"/>
                  <w:marTop w:val="0"/>
                  <w:marBottom w:val="0"/>
                  <w:divBdr>
                    <w:top w:val="none" w:sz="0" w:space="0" w:color="auto"/>
                    <w:left w:val="none" w:sz="0" w:space="0" w:color="auto"/>
                    <w:bottom w:val="none" w:sz="0" w:space="0" w:color="auto"/>
                    <w:right w:val="none" w:sz="0" w:space="0" w:color="auto"/>
                  </w:divBdr>
                  <w:divsChild>
                    <w:div w:id="318072156">
                      <w:marLeft w:val="0"/>
                      <w:marRight w:val="0"/>
                      <w:marTop w:val="0"/>
                      <w:marBottom w:val="0"/>
                      <w:divBdr>
                        <w:top w:val="none" w:sz="0" w:space="0" w:color="auto"/>
                        <w:left w:val="none" w:sz="0" w:space="0" w:color="auto"/>
                        <w:bottom w:val="none" w:sz="0" w:space="0" w:color="auto"/>
                        <w:right w:val="none" w:sz="0" w:space="0" w:color="auto"/>
                      </w:divBdr>
                      <w:divsChild>
                        <w:div w:id="3180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2154">
          <w:marLeft w:val="0"/>
          <w:marRight w:val="0"/>
          <w:marTop w:val="0"/>
          <w:marBottom w:val="0"/>
          <w:divBdr>
            <w:top w:val="none" w:sz="0" w:space="0" w:color="auto"/>
            <w:left w:val="none" w:sz="0" w:space="0" w:color="auto"/>
            <w:bottom w:val="none" w:sz="0" w:space="0" w:color="auto"/>
            <w:right w:val="none" w:sz="0" w:space="0" w:color="auto"/>
          </w:divBdr>
          <w:divsChild>
            <w:div w:id="318072147">
              <w:marLeft w:val="0"/>
              <w:marRight w:val="0"/>
              <w:marTop w:val="0"/>
              <w:marBottom w:val="0"/>
              <w:divBdr>
                <w:top w:val="none" w:sz="0" w:space="0" w:color="auto"/>
                <w:left w:val="none" w:sz="0" w:space="0" w:color="auto"/>
                <w:bottom w:val="none" w:sz="0" w:space="0" w:color="auto"/>
                <w:right w:val="none" w:sz="0" w:space="0" w:color="auto"/>
              </w:divBdr>
              <w:divsChild>
                <w:div w:id="318072151">
                  <w:marLeft w:val="0"/>
                  <w:marRight w:val="0"/>
                  <w:marTop w:val="0"/>
                  <w:marBottom w:val="0"/>
                  <w:divBdr>
                    <w:top w:val="none" w:sz="0" w:space="0" w:color="auto"/>
                    <w:left w:val="none" w:sz="0" w:space="0" w:color="auto"/>
                    <w:bottom w:val="none" w:sz="0" w:space="0" w:color="auto"/>
                    <w:right w:val="none" w:sz="0" w:space="0" w:color="auto"/>
                  </w:divBdr>
                </w:div>
                <w:div w:id="3180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szakupkiru.ru/article.aspx?aid=412688" TargetMode="External"/><Relationship Id="rId3" Type="http://schemas.openxmlformats.org/officeDocument/2006/relationships/settings" Target="settings.xml"/><Relationship Id="rId7" Type="http://schemas.openxmlformats.org/officeDocument/2006/relationships/hyperlink" Target="http://e.goszakupkiru.ru/article.aspx?aid=412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szakupkiru.ru/article.aspx?aid=412688" TargetMode="External"/><Relationship Id="rId11" Type="http://schemas.openxmlformats.org/officeDocument/2006/relationships/theme" Target="theme/theme1.xml"/><Relationship Id="rId5" Type="http://schemas.openxmlformats.org/officeDocument/2006/relationships/hyperlink" Target="http://e.goszakupkiru.ru/article.aspx?aid=4126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goszakupkiru.ru/article.aspx?aid=412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1743</Words>
  <Characters>9937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4</cp:revision>
  <dcterms:created xsi:type="dcterms:W3CDTF">2016-10-11T18:47:00Z</dcterms:created>
  <dcterms:modified xsi:type="dcterms:W3CDTF">2016-10-12T07:49:00Z</dcterms:modified>
</cp:coreProperties>
</file>