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3E" w:rsidRPr="00EF7F3E" w:rsidRDefault="00EF7F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ВЕРХОВНЫЙ СУД РОССИЙСКОЙ ФЕДЕРАЦИИ</w:t>
      </w:r>
    </w:p>
    <w:p w:rsidR="00EF7F3E" w:rsidRPr="00EF7F3E" w:rsidRDefault="00EF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F3E" w:rsidRPr="00EF7F3E" w:rsidRDefault="00EF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ОПРЕДЕЛЕНИЕ</w:t>
      </w:r>
    </w:p>
    <w:p w:rsidR="00EF7F3E" w:rsidRPr="00EF7F3E" w:rsidRDefault="00EF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 xml:space="preserve">от 18 октября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7F3E">
        <w:rPr>
          <w:rFonts w:ascii="Times New Roman" w:hAnsi="Times New Roman" w:cs="Times New Roman"/>
          <w:sz w:val="24"/>
          <w:szCs w:val="24"/>
        </w:rPr>
        <w:t xml:space="preserve"> 304-ЭС21-18549</w:t>
      </w:r>
    </w:p>
    <w:p w:rsidR="00EF7F3E" w:rsidRPr="00EF7F3E" w:rsidRDefault="00EF7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F3E" w:rsidRPr="00EF7F3E" w:rsidRDefault="00EF7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 xml:space="preserve">Судья Верховного Суда Российской Федерации Пронина М.В., рассмотрев кассационную жалобу казенного учреждения Ханты-Мансийского автономного округа - Югры "Управление капитального строительства" на решение Арбитражного суда Ханты-Мансийского автономного округа - Югры от 01.02.2021 по делу N А75-13676/2020, </w:t>
      </w:r>
      <w:hyperlink r:id="rId4" w:history="1">
        <w:r w:rsidRPr="00EF7F3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Восьмого арбитражного апелляционного суда от 19.04.2021 и </w:t>
      </w:r>
      <w:hyperlink r:id="rId5" w:history="1">
        <w:r w:rsidRPr="00EF7F3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Арбитражного суда Западно-Сибирского округа от 20.07.2021 по тому же делу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по иску общества с ограниченной ответственностью "</w:t>
      </w:r>
      <w:proofErr w:type="spellStart"/>
      <w:r w:rsidRPr="00EF7F3E">
        <w:rPr>
          <w:rFonts w:ascii="Times New Roman" w:hAnsi="Times New Roman" w:cs="Times New Roman"/>
          <w:sz w:val="24"/>
          <w:szCs w:val="24"/>
        </w:rPr>
        <w:t>Хеликс</w:t>
      </w:r>
      <w:proofErr w:type="spellEnd"/>
      <w:r w:rsidRPr="00EF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3E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Pr="00EF7F3E">
        <w:rPr>
          <w:rFonts w:ascii="Times New Roman" w:hAnsi="Times New Roman" w:cs="Times New Roman"/>
          <w:sz w:val="24"/>
          <w:szCs w:val="24"/>
        </w:rPr>
        <w:t>" (далее - общество) к казенному учреждению Ханты-Мансийского автономного округа - Югры "Управление капитального строительства" (далее - учреждение) о взыскании 1 925 891 руб. 39 коп., в том числе убытков в размере 1 825 891 руб. 39 коп., связанных с хранением оборудования, штрафа в размере 100 000 руб. за ненадлежащее исполнение обязательств, установленных государственным контрактом,</w:t>
      </w:r>
    </w:p>
    <w:p w:rsidR="00EF7F3E" w:rsidRPr="00EF7F3E" w:rsidRDefault="00EF7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7F3E" w:rsidRPr="00EF7F3E" w:rsidRDefault="00EF7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установила:</w:t>
      </w:r>
    </w:p>
    <w:p w:rsidR="00EF7F3E" w:rsidRPr="00EF7F3E" w:rsidRDefault="00EF7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7F3E" w:rsidRPr="00EF7F3E" w:rsidRDefault="00EF7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 xml:space="preserve">решением Арбитражного суда Ханты-Мансийского автономного округа - Югры от 01.02.2021, оставленным без изменения </w:t>
      </w:r>
      <w:hyperlink r:id="rId6" w:history="1">
        <w:r w:rsidRPr="00EF7F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Восьмого арбитражного апелляционного суда от 19.04.2021 и </w:t>
      </w:r>
      <w:hyperlink r:id="rId7" w:history="1">
        <w:r w:rsidRPr="00EF7F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Арбитражного суда Западно-Сибирского округа от 20.07.2021, исковые требования удовлетворены.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В кассационной жалобе, поданной в Верховный Суд Российской Федерации, учреждение просит отменить состоявшиеся судебные акты, ссылаясь на существенные нарушения норм материального права и несоответствие выводов судов фактическим обстоятельствам дела.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EF7F3E">
          <w:rPr>
            <w:rFonts w:ascii="Times New Roman" w:hAnsi="Times New Roman" w:cs="Times New Roman"/>
            <w:sz w:val="24"/>
            <w:szCs w:val="24"/>
          </w:rPr>
          <w:t>пункту 1 части 7 статьи 291.6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по результатам изучения кассационной жалобы, представления судья Верховного Суда Российской Федерации выносит определение об отказе в передаче кассационных жалоб, представления для рассмотрения в судебном заседании Судебной коллегии Верховного Суда Российской Федерации, если изложенные в кассационных жалобах, представлении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Основания для пересмотра обжалуемых судебных актов в кассационном порядке по доводам жалобы отсутствуют.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Как следует из судебных актов, между учреждением (заказчиком) и обществом (поставщиком) заключен контракт от 29.11.2018 N 0187200001718001149-0059973-02 на поставку медицинских изделий - томографа магнитно-резонансного для объекта, ввод в эксплуатацию медицинских изделий, обучение правилам эксплуатации специалистов, эксплуатирующих медицинские изделия (ИКЗ 18 28601020302860101001 0146 001 2660 414).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lastRenderedPageBreak/>
        <w:t>Пунктами 3.3.2, 3.3.3 контракта установлена обязанность заказчика обеспечить условия для оказания поставщиком услуг по сборке, установке, монтажу и вводу в эксплуатацию оборудования, в том числе подготовку помещения или места эксплуатации в соответствии с требованиями документации производителя (изготовителя) оборудования.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Письмом от 25.12.2018 N 7 общество уведомило учреждение о предстоящей отгрузке оборудования 28.12.2018, однако к указанному сроку помещение для установки оборудования не было подготовлено заказчиком.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Письмом от 28.10.2019 N 3955 ответчик уведомил истца о готовности помещения и времени приемки помещения.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Акт проверки готовности к монтажным и пусконаладочным работам оборудования, свидетельствующий об окончании подготовки помещения учреждением, подписан 29.10.2019.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Согласно подписанному сторонами акту приема-передачи от 25.12.2019 оборудование по контракту поставлено. Поставщиком осуществлена сборка, установка и ввод в эксплуатацию, а заказчиком принято оборудование 25.12.2019.</w:t>
      </w:r>
    </w:p>
    <w:p w:rsidR="00EF7F3E" w:rsidRPr="00EF7F3E" w:rsidRDefault="00EF7F3E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Обращаясь в арбитражный суд с настоящими требованиями, общество указало на нарушение учреждением условий контракта по надлежащей подготовке помещения для установки оборудования и невозможности его принятия в установленный контрактом срок, вследствие чего поставщик вынужден был осуществлять хранение оборудования в специализированных условиях за счет собственных средств.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Суды, оценив представленные в материалы дела доказательства, в том числе условия заключенного между сторонами контракта, договоры хранения медицинского оборудования от 20.03.2019 N 20-01/03-19, 20-02/03-19, заключенные с обществом с ограниченной ответственностью "</w:t>
      </w:r>
      <w:proofErr w:type="spellStart"/>
      <w:r w:rsidRPr="00EF7F3E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EF7F3E">
        <w:rPr>
          <w:rFonts w:ascii="Times New Roman" w:hAnsi="Times New Roman" w:cs="Times New Roman"/>
          <w:sz w:val="24"/>
          <w:szCs w:val="24"/>
        </w:rPr>
        <w:t xml:space="preserve">", акты приема-передачи оборудования от 20.03.2019, акты возврата медоборудования с хранения от 15.08.2019, от 18.11.2019, платежные поручения, руководствуясь положениями </w:t>
      </w:r>
      <w:hyperlink r:id="rId9" w:history="1">
        <w:r w:rsidRPr="00EF7F3E">
          <w:rPr>
            <w:rFonts w:ascii="Times New Roman" w:hAnsi="Times New Roman" w:cs="Times New Roman"/>
            <w:sz w:val="24"/>
            <w:szCs w:val="24"/>
          </w:rPr>
          <w:t>статей 8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F7F3E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F7F3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F7F3E">
          <w:rPr>
            <w:rFonts w:ascii="Times New Roman" w:hAnsi="Times New Roman" w:cs="Times New Roman"/>
            <w:sz w:val="24"/>
            <w:szCs w:val="24"/>
          </w:rPr>
          <w:t>307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F7F3E">
          <w:rPr>
            <w:rFonts w:ascii="Times New Roman" w:hAnsi="Times New Roman" w:cs="Times New Roman"/>
            <w:sz w:val="24"/>
            <w:szCs w:val="24"/>
          </w:rPr>
          <w:t>309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F7F3E">
          <w:rPr>
            <w:rFonts w:ascii="Times New Roman" w:hAnsi="Times New Roman" w:cs="Times New Roman"/>
            <w:sz w:val="24"/>
            <w:szCs w:val="24"/>
          </w:rPr>
          <w:t>310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F7F3E">
          <w:rPr>
            <w:rFonts w:ascii="Times New Roman" w:hAnsi="Times New Roman" w:cs="Times New Roman"/>
            <w:sz w:val="24"/>
            <w:szCs w:val="24"/>
          </w:rPr>
          <w:t>393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F7F3E">
          <w:rPr>
            <w:rFonts w:ascii="Times New Roman" w:hAnsi="Times New Roman" w:cs="Times New Roman"/>
            <w:sz w:val="24"/>
            <w:szCs w:val="24"/>
          </w:rPr>
          <w:t>401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F7F3E">
          <w:rPr>
            <w:rFonts w:ascii="Times New Roman" w:hAnsi="Times New Roman" w:cs="Times New Roman"/>
            <w:sz w:val="24"/>
            <w:szCs w:val="24"/>
          </w:rPr>
          <w:t>405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F7F3E">
          <w:rPr>
            <w:rFonts w:ascii="Times New Roman" w:hAnsi="Times New Roman" w:cs="Times New Roman"/>
            <w:sz w:val="24"/>
            <w:szCs w:val="24"/>
          </w:rPr>
          <w:t>506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F7F3E">
          <w:rPr>
            <w:rFonts w:ascii="Times New Roman" w:hAnsi="Times New Roman" w:cs="Times New Roman"/>
            <w:sz w:val="24"/>
            <w:szCs w:val="24"/>
          </w:rPr>
          <w:t>525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F7F3E">
          <w:rPr>
            <w:rFonts w:ascii="Times New Roman" w:hAnsi="Times New Roman" w:cs="Times New Roman"/>
            <w:sz w:val="24"/>
            <w:szCs w:val="24"/>
          </w:rPr>
          <w:t>526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F7F3E">
          <w:rPr>
            <w:rFonts w:ascii="Times New Roman" w:hAnsi="Times New Roman" w:cs="Times New Roman"/>
            <w:sz w:val="24"/>
            <w:szCs w:val="24"/>
          </w:rPr>
          <w:t>533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EF7F3E">
          <w:rPr>
            <w:rFonts w:ascii="Times New Roman" w:hAnsi="Times New Roman" w:cs="Times New Roman"/>
            <w:sz w:val="24"/>
            <w:szCs w:val="24"/>
          </w:rPr>
          <w:t>763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Федерального </w:t>
      </w:r>
      <w:hyperlink r:id="rId23" w:history="1">
        <w:r w:rsidRPr="00EF7F3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разъяснениями, изложенными в </w:t>
      </w:r>
      <w:hyperlink r:id="rId24" w:history="1">
        <w:r w:rsidRPr="00EF7F3E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Федерации", </w:t>
      </w:r>
      <w:hyperlink r:id="rId25" w:history="1">
        <w:r w:rsidRPr="00EF7F3E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Пленума Верховного Суда Российской Федерации от 24.03.2016 N 7 "О применении судами некоторых положений Гражданского кодекса Российской Федерации об ответственности за нарушение обязательств", пришли к выводу о наличии оснований для взыскания в пользу общества заявленной суммы убытков, а также наличии оснований для взыскания штрафных санкций.</w:t>
      </w:r>
    </w:p>
    <w:p w:rsidR="00EF7F3E" w:rsidRPr="00EF7F3E" w:rsidRDefault="00EF7F3E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 xml:space="preserve">Суды исходили из доказанности обществом факта поставки товара заказчику в пределах срока исполнения своих обязательств по контракту, ненадлежащего исполнения учреждением обязательств по контракту, выразившихся в </w:t>
      </w:r>
      <w:proofErr w:type="spellStart"/>
      <w:r w:rsidRPr="00EF7F3E">
        <w:rPr>
          <w:rFonts w:ascii="Times New Roman" w:hAnsi="Times New Roman" w:cs="Times New Roman"/>
          <w:sz w:val="24"/>
          <w:szCs w:val="24"/>
        </w:rPr>
        <w:t>неподготовке</w:t>
      </w:r>
      <w:proofErr w:type="spellEnd"/>
      <w:r w:rsidRPr="00EF7F3E">
        <w:rPr>
          <w:rFonts w:ascii="Times New Roman" w:hAnsi="Times New Roman" w:cs="Times New Roman"/>
          <w:sz w:val="24"/>
          <w:szCs w:val="24"/>
        </w:rPr>
        <w:t xml:space="preserve"> в установленный контрактом срок помещения для установки оборудования, </w:t>
      </w:r>
      <w:proofErr w:type="spellStart"/>
      <w:r w:rsidRPr="00EF7F3E">
        <w:rPr>
          <w:rFonts w:ascii="Times New Roman" w:hAnsi="Times New Roman" w:cs="Times New Roman"/>
          <w:sz w:val="24"/>
          <w:szCs w:val="24"/>
        </w:rPr>
        <w:t>подтвержденности</w:t>
      </w:r>
      <w:proofErr w:type="spellEnd"/>
      <w:r w:rsidRPr="00EF7F3E">
        <w:rPr>
          <w:rFonts w:ascii="Times New Roman" w:hAnsi="Times New Roman" w:cs="Times New Roman"/>
          <w:sz w:val="24"/>
          <w:szCs w:val="24"/>
        </w:rPr>
        <w:t xml:space="preserve"> факта несения обществом расходов на хранение оборудования в период с 20.03.2019 по 18.11.2019 в сумме 1 825 891 руб. 39 коп., наличия вины учреждения и причинно-следственной связи между действиями (бездействием) ответчика и понесенными на хранение имущества затратами.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 xml:space="preserve">При этом суды признали отсутствие оснований, которые бы освобождали учреждение </w:t>
      </w:r>
      <w:r w:rsidRPr="00EF7F3E">
        <w:rPr>
          <w:rFonts w:ascii="Times New Roman" w:hAnsi="Times New Roman" w:cs="Times New Roman"/>
          <w:sz w:val="24"/>
          <w:szCs w:val="24"/>
        </w:rPr>
        <w:lastRenderedPageBreak/>
        <w:t>от исполнения договорных обязательств.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Доводы, изложенные в кассационной жалобе, в том числе о наличии вины общества в несвоевременном исполнении заказчиком условий контракта, повторяют позицию учреждения по спору и не опровергают выводы судов, основанные на правильном применении норм права и установленных обстоятельствах дела.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 xml:space="preserve">Несогласие учреждения с выводами судов, иная оценка им фактических обстоятельств дела и иное применение к ним положений закона не означают допущенной при рассмотрении дела судебной ошибки и в силу </w:t>
      </w:r>
      <w:hyperlink r:id="rId26" w:history="1">
        <w:r w:rsidRPr="00EF7F3E">
          <w:rPr>
            <w:rFonts w:ascii="Times New Roman" w:hAnsi="Times New Roman" w:cs="Times New Roman"/>
            <w:sz w:val="24"/>
            <w:szCs w:val="24"/>
          </w:rPr>
          <w:t>статьи 291.6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не являются основанием для передачи кассационной жалобы на рассмотрение Судебной коллегии Верховного Суда Российской Федерации.</w:t>
      </w:r>
    </w:p>
    <w:p w:rsidR="00EF7F3E" w:rsidRPr="00EF7F3E" w:rsidRDefault="00EF7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27" w:history="1">
        <w:r w:rsidRPr="00EF7F3E">
          <w:rPr>
            <w:rFonts w:ascii="Times New Roman" w:hAnsi="Times New Roman" w:cs="Times New Roman"/>
            <w:sz w:val="24"/>
            <w:szCs w:val="24"/>
          </w:rPr>
          <w:t>статьями 291.6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EF7F3E">
          <w:rPr>
            <w:rFonts w:ascii="Times New Roman" w:hAnsi="Times New Roman" w:cs="Times New Roman"/>
            <w:sz w:val="24"/>
            <w:szCs w:val="24"/>
          </w:rPr>
          <w:t>291.8</w:t>
        </w:r>
      </w:hyperlink>
      <w:r w:rsidRPr="00EF7F3E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</w:t>
      </w:r>
    </w:p>
    <w:p w:rsidR="00EF7F3E" w:rsidRPr="00EF7F3E" w:rsidRDefault="00EF7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7F3E" w:rsidRPr="00EF7F3E" w:rsidRDefault="00EF7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определила:</w:t>
      </w:r>
    </w:p>
    <w:p w:rsidR="00EF7F3E" w:rsidRPr="00EF7F3E" w:rsidRDefault="00EF7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7F3E" w:rsidRPr="00EF7F3E" w:rsidRDefault="00EF7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отказать казенному учреждению Ханты-Мансийского автономного округа - Югры "Управление капитального строительства"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EF7F3E" w:rsidRPr="00EF7F3E" w:rsidRDefault="00EF7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F3E" w:rsidRPr="00EF7F3E" w:rsidRDefault="00EF7F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Судья Верховного Суда</w:t>
      </w:r>
    </w:p>
    <w:p w:rsidR="00EF7F3E" w:rsidRPr="00EF7F3E" w:rsidRDefault="00EF7F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F7F3E" w:rsidRPr="00EF7F3E" w:rsidRDefault="00EF7F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F3E">
        <w:rPr>
          <w:rFonts w:ascii="Times New Roman" w:hAnsi="Times New Roman" w:cs="Times New Roman"/>
          <w:sz w:val="24"/>
          <w:szCs w:val="24"/>
        </w:rPr>
        <w:t>М.В.ПРОНИНА</w:t>
      </w:r>
      <w:bookmarkStart w:id="0" w:name="_GoBack"/>
      <w:bookmarkEnd w:id="0"/>
    </w:p>
    <w:sectPr w:rsidR="00EF7F3E" w:rsidRPr="00EF7F3E" w:rsidSect="006C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3E"/>
    <w:rsid w:val="007F78D3"/>
    <w:rsid w:val="0091478C"/>
    <w:rsid w:val="00CC3128"/>
    <w:rsid w:val="00E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8E39"/>
  <w15:chartTrackingRefBased/>
  <w15:docId w15:val="{0F3E6075-94AD-4B99-A713-1DBCB43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4171A76E81616C61DFA8DE7D6EC2B3C93957FD34898E9C07A6F70F570C933832BAC11550C5ABD27F80EBF16DA74A75741D89B4WBF3I" TargetMode="External"/><Relationship Id="rId13" Type="http://schemas.openxmlformats.org/officeDocument/2006/relationships/hyperlink" Target="consultantplus://offline/ref=891C4171A76E81616C61DFA8DE7D6EC2B3C6315CF932898E9C07A6F70F570C933832BAC71053CBFB833081B7B73EB44973741E89A8B06BC9W4FEI" TargetMode="External"/><Relationship Id="rId18" Type="http://schemas.openxmlformats.org/officeDocument/2006/relationships/hyperlink" Target="consultantplus://offline/ref=891C4171A76E81616C61DFA8DE7D6EC2B3C53056F634898E9C07A6F70F570C933832BAC71052CCFA813081B7B73EB44973741E89A8B06BC9W4FEI" TargetMode="External"/><Relationship Id="rId26" Type="http://schemas.openxmlformats.org/officeDocument/2006/relationships/hyperlink" Target="consultantplus://offline/ref=891C4171A76E81616C61DFA8DE7D6EC2B3C93957FD34898E9C07A6F70F570C933832BAC11456C5ABD27F80EBF16DA74A75741D89B4WBF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1C4171A76E81616C61DFA8DE7D6EC2B3C53056F634898E9C07A6F70F570C933832BAC71050C6FA8B3081B7B73EB44973741E89A8B06BC9W4FEI" TargetMode="External"/><Relationship Id="rId7" Type="http://schemas.openxmlformats.org/officeDocument/2006/relationships/hyperlink" Target="consultantplus://offline/ref=891C4171A76E81616C61C0B3DA7D6EC2B1C63658F935898E9C07A6F70F570C932A32E2CB1254D0FE8325D7E6F1W6FAI" TargetMode="External"/><Relationship Id="rId12" Type="http://schemas.openxmlformats.org/officeDocument/2006/relationships/hyperlink" Target="consultantplus://offline/ref=891C4171A76E81616C61DFA8DE7D6EC2B3C6315CF932898E9C07A6F70F570C933832BAC71056C6F7886F84A2A666BB4D6B6B1F97B4B269WCFAI" TargetMode="External"/><Relationship Id="rId17" Type="http://schemas.openxmlformats.org/officeDocument/2006/relationships/hyperlink" Target="consultantplus://offline/ref=891C4171A76E81616C61DFA8DE7D6EC2B3C6315CF932898E9C07A6F70F570C933832BAC71053C7FC823081B7B73EB44973741E89A8B06BC9W4FEI" TargetMode="External"/><Relationship Id="rId25" Type="http://schemas.openxmlformats.org/officeDocument/2006/relationships/hyperlink" Target="consultantplus://offline/ref=891C4171A76E81616C61D2BBCB7D6EC2B4C93857F633898E9C07A6F70F570C932A32E2CB1254D0FE8325D7E6F1W6F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1C4171A76E81616C61DFA8DE7D6EC2B3C6315CF932898E9C07A6F70F570C933832BAC71053C7FE8B3081B7B73EB44973741E89A8B06BC9W4FEI" TargetMode="External"/><Relationship Id="rId20" Type="http://schemas.openxmlformats.org/officeDocument/2006/relationships/hyperlink" Target="consultantplus://offline/ref=891C4171A76E81616C61DFA8DE7D6EC2B3C53056F634898E9C07A6F70F570C933832BAC71050C6FD843081B7B73EB44973741E89A8B06BC9W4F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C4171A76E81616C61C1A8D91530CFB8CA6F53FE3481DCC955A0A050070AC67872BC9241169BF2813DCBE7F375BB4B77W6FBI" TargetMode="External"/><Relationship Id="rId11" Type="http://schemas.openxmlformats.org/officeDocument/2006/relationships/hyperlink" Target="consultantplus://offline/ref=891C4171A76E81616C61DFA8DE7D6EC2B3C6315CF932898E9C07A6F70F570C933832BAC71052CEF6823081B7B73EB44973741E89A8B06BC9W4FEI" TargetMode="External"/><Relationship Id="rId24" Type="http://schemas.openxmlformats.org/officeDocument/2006/relationships/hyperlink" Target="consultantplus://offline/ref=891C4171A76E81616C61D2BBCB7D6EC2B4C33858F83E898E9C07A6F70F570C932A32E2CB1254D0FE8325D7E6F1W6FAI" TargetMode="External"/><Relationship Id="rId5" Type="http://schemas.openxmlformats.org/officeDocument/2006/relationships/hyperlink" Target="consultantplus://offline/ref=891C4171A76E81616C61C0B3DA7D6EC2B1C63658F935898E9C07A6F70F570C932A32E2CB1254D0FE8325D7E6F1W6FAI" TargetMode="External"/><Relationship Id="rId15" Type="http://schemas.openxmlformats.org/officeDocument/2006/relationships/hyperlink" Target="consultantplus://offline/ref=891C4171A76E81616C61DFA8DE7D6EC2B3C6315CF932898E9C07A6F70F570C933832BAC71053C6F78B3081B7B73EB44973741E89A8B06BC9W4FEI" TargetMode="External"/><Relationship Id="rId23" Type="http://schemas.openxmlformats.org/officeDocument/2006/relationships/hyperlink" Target="consultantplus://offline/ref=891C4171A76E81616C61DFA8DE7D6EC2B3C4375EF932898E9C07A6F70F570C932A32E2CB1254D0FE8325D7E6F1W6FAI" TargetMode="External"/><Relationship Id="rId28" Type="http://schemas.openxmlformats.org/officeDocument/2006/relationships/hyperlink" Target="consultantplus://offline/ref=891C4171A76E81616C61DFA8DE7D6EC2B3C93957FD34898E9C07A6F70F570C933832BAC1155AC5ABD27F80EBF16DA74A75741D89B4WBF3I" TargetMode="External"/><Relationship Id="rId10" Type="http://schemas.openxmlformats.org/officeDocument/2006/relationships/hyperlink" Target="consultantplus://offline/ref=891C4171A76E81616C61DFA8DE7D6EC2B3C6315CF932898E9C07A6F70F570C933832BAC71052CEF8823081B7B73EB44973741E89A8B06BC9W4FEI" TargetMode="External"/><Relationship Id="rId19" Type="http://schemas.openxmlformats.org/officeDocument/2006/relationships/hyperlink" Target="consultantplus://offline/ref=891C4171A76E81616C61DFA8DE7D6EC2B3C53056F634898E9C07A6F70F570C933832BAC71050C6FD803081B7B73EB44973741E89A8B06BC9W4FEI" TargetMode="External"/><Relationship Id="rId4" Type="http://schemas.openxmlformats.org/officeDocument/2006/relationships/hyperlink" Target="consultantplus://offline/ref=891C4171A76E81616C61C1A8D91530CFB8CA6F53FE3481DCC955A0A050070AC67872BC9241169BF2813DCBE7F375BB4B77W6FBI" TargetMode="External"/><Relationship Id="rId9" Type="http://schemas.openxmlformats.org/officeDocument/2006/relationships/hyperlink" Target="consultantplus://offline/ref=891C4171A76E81616C61DFA8DE7D6EC2B3C6315CF932898E9C07A6F70F570C933832BAC71052CEFB843081B7B73EB44973741E89A8B06BC9W4FEI" TargetMode="External"/><Relationship Id="rId14" Type="http://schemas.openxmlformats.org/officeDocument/2006/relationships/hyperlink" Target="consultantplus://offline/ref=891C4171A76E81616C61DFA8DE7D6EC2B3C6315CF932898E9C07A6F70F570C933832BAC71057CFFC886F84A2A666BB4D6B6B1F97B4B269WCFAI" TargetMode="External"/><Relationship Id="rId22" Type="http://schemas.openxmlformats.org/officeDocument/2006/relationships/hyperlink" Target="consultantplus://offline/ref=891C4171A76E81616C61DFA8DE7D6EC2B3C53056F634898E9C07A6F70F570C933832BAC71050C6F9843081B7B73EB44973741E89A8B06BC9W4FEI" TargetMode="External"/><Relationship Id="rId27" Type="http://schemas.openxmlformats.org/officeDocument/2006/relationships/hyperlink" Target="consultantplus://offline/ref=891C4171A76E81616C61DFA8DE7D6EC2B3C93957FD34898E9C07A6F70F570C933832BAC11456C5ABD27F80EBF16DA74A75741D89B4WBF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u1510</dc:creator>
  <cp:keywords/>
  <dc:description/>
  <cp:lastModifiedBy>u1510</cp:lastModifiedBy>
  <cp:revision>2</cp:revision>
  <dcterms:created xsi:type="dcterms:W3CDTF">2021-10-26T08:05:00Z</dcterms:created>
  <dcterms:modified xsi:type="dcterms:W3CDTF">2021-10-26T08:09:00Z</dcterms:modified>
</cp:coreProperties>
</file>