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731" w:rsidRDefault="00531731" w:rsidP="00531731">
      <w:pPr>
        <w:spacing w:line="276" w:lineRule="auto"/>
        <w:jc w:val="center"/>
        <w:rPr>
          <w:sz w:val="20"/>
          <w:szCs w:val="20"/>
        </w:rPr>
      </w:pPr>
      <w:r>
        <w:rPr>
          <w:noProof/>
        </w:rPr>
        <w:drawing>
          <wp:inline distT="0" distB="0" distL="0" distR="0" wp14:anchorId="4FBC0411" wp14:editId="7AF4D9C9">
            <wp:extent cx="650073" cy="823784"/>
            <wp:effectExtent l="0" t="0" r="0" b="0"/>
            <wp:docPr id="1" name="Рисунок 1" descr="герб с вольной часть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с вольной частью"/>
                    <pic:cNvPicPr>
                      <a:picLocks noChangeAspect="1" noChangeArrowheads="1"/>
                    </pic:cNvPicPr>
                  </pic:nvPicPr>
                  <pic:blipFill>
                    <a:blip r:embed="rId5">
                      <a:extLst>
                        <a:ext uri="{28A0092B-C50C-407E-A947-70E740481C1C}">
                          <a14:useLocalDpi xmlns:a14="http://schemas.microsoft.com/office/drawing/2010/main" val="0"/>
                        </a:ext>
                      </a:extLst>
                    </a:blip>
                    <a:srcRect l="15991" t="23839" r="17639" b="26968"/>
                    <a:stretch>
                      <a:fillRect/>
                    </a:stretch>
                  </pic:blipFill>
                  <pic:spPr bwMode="auto">
                    <a:xfrm>
                      <a:off x="0" y="0"/>
                      <a:ext cx="659381" cy="835579"/>
                    </a:xfrm>
                    <a:prstGeom prst="rect">
                      <a:avLst/>
                    </a:prstGeom>
                    <a:noFill/>
                    <a:ln>
                      <a:noFill/>
                    </a:ln>
                  </pic:spPr>
                </pic:pic>
              </a:graphicData>
            </a:graphic>
          </wp:inline>
        </w:drawing>
      </w:r>
    </w:p>
    <w:p w:rsidR="00531731" w:rsidRPr="00531731" w:rsidRDefault="00531731" w:rsidP="00AB0F2E">
      <w:pPr>
        <w:spacing w:after="0" w:line="240" w:lineRule="auto"/>
        <w:jc w:val="center"/>
        <w:rPr>
          <w:rFonts w:ascii="Times New Roman" w:hAnsi="Times New Roman" w:cs="Times New Roman"/>
          <w:b/>
          <w:sz w:val="32"/>
          <w:szCs w:val="32"/>
        </w:rPr>
      </w:pPr>
      <w:r w:rsidRPr="00531731">
        <w:rPr>
          <w:rFonts w:ascii="Times New Roman" w:hAnsi="Times New Roman" w:cs="Times New Roman"/>
          <w:b/>
          <w:sz w:val="32"/>
          <w:szCs w:val="32"/>
        </w:rPr>
        <w:t>КОНТРОЛЬНО-СЧЁТНАЯ КОМИССИЯ</w:t>
      </w:r>
    </w:p>
    <w:p w:rsidR="00531731" w:rsidRPr="00531731" w:rsidRDefault="00531731" w:rsidP="00AB0F2E">
      <w:pPr>
        <w:spacing w:after="0" w:line="240" w:lineRule="auto"/>
        <w:jc w:val="center"/>
        <w:rPr>
          <w:rFonts w:ascii="Times New Roman" w:hAnsi="Times New Roman" w:cs="Times New Roman"/>
          <w:b/>
          <w:sz w:val="32"/>
          <w:szCs w:val="32"/>
        </w:rPr>
      </w:pPr>
      <w:r w:rsidRPr="00531731">
        <w:rPr>
          <w:rFonts w:ascii="Times New Roman" w:hAnsi="Times New Roman" w:cs="Times New Roman"/>
          <w:b/>
          <w:sz w:val="32"/>
          <w:szCs w:val="32"/>
        </w:rPr>
        <w:t>ДОБРИНСКОГО МУНИЦИПАЛЬНОГО РАЙОНА</w:t>
      </w:r>
    </w:p>
    <w:p w:rsidR="00531731" w:rsidRPr="00531731" w:rsidRDefault="00531731" w:rsidP="00AB0F2E">
      <w:pPr>
        <w:spacing w:line="240" w:lineRule="auto"/>
        <w:jc w:val="center"/>
        <w:rPr>
          <w:rFonts w:ascii="Times New Roman" w:hAnsi="Times New Roman" w:cs="Times New Roman"/>
          <w:b/>
          <w:sz w:val="32"/>
          <w:szCs w:val="32"/>
        </w:rPr>
      </w:pPr>
      <w:r w:rsidRPr="00531731">
        <w:rPr>
          <w:rFonts w:ascii="Times New Roman" w:hAnsi="Times New Roman" w:cs="Times New Roman"/>
          <w:b/>
          <w:sz w:val="32"/>
          <w:szCs w:val="32"/>
        </w:rPr>
        <w:t>ЛИПЕЦКОЙ ОБЛАСТИ РОССИЙСКОЙ ФЕДЕРАЦИИ</w:t>
      </w:r>
    </w:p>
    <w:p w:rsidR="00531731" w:rsidRPr="009272EC" w:rsidRDefault="00531731" w:rsidP="007E5D78">
      <w:pPr>
        <w:spacing w:line="360" w:lineRule="auto"/>
        <w:jc w:val="center"/>
        <w:rPr>
          <w:rFonts w:ascii="Times New Roman" w:hAnsi="Times New Roman" w:cs="Times New Roman"/>
          <w:b/>
          <w:sz w:val="56"/>
          <w:szCs w:val="56"/>
        </w:rPr>
      </w:pPr>
    </w:p>
    <w:p w:rsidR="009272EC" w:rsidRPr="009272EC" w:rsidRDefault="00EA7671" w:rsidP="009272EC">
      <w:pPr>
        <w:spacing w:line="360" w:lineRule="auto"/>
        <w:jc w:val="center"/>
        <w:rPr>
          <w:rFonts w:ascii="Times New Roman" w:hAnsi="Times New Roman" w:cs="Times New Roman"/>
          <w:b/>
          <w:sz w:val="72"/>
          <w:szCs w:val="72"/>
        </w:rPr>
      </w:pPr>
      <w:r w:rsidRPr="009272EC">
        <w:rPr>
          <w:rFonts w:ascii="Times New Roman" w:hAnsi="Times New Roman" w:cs="Times New Roman"/>
          <w:b/>
          <w:sz w:val="72"/>
          <w:szCs w:val="72"/>
        </w:rPr>
        <w:t>ОТЧЕТ</w:t>
      </w:r>
      <w:r w:rsidR="009272EC" w:rsidRPr="009272EC">
        <w:rPr>
          <w:rFonts w:ascii="Times New Roman" w:hAnsi="Times New Roman" w:cs="Times New Roman"/>
          <w:b/>
          <w:sz w:val="72"/>
          <w:szCs w:val="72"/>
        </w:rPr>
        <w:t xml:space="preserve"> </w:t>
      </w:r>
    </w:p>
    <w:p w:rsidR="009272EC" w:rsidRDefault="00EA7671" w:rsidP="00AB0F2E">
      <w:pPr>
        <w:spacing w:line="240" w:lineRule="auto"/>
        <w:jc w:val="center"/>
        <w:rPr>
          <w:rFonts w:ascii="Times New Roman" w:hAnsi="Times New Roman" w:cs="Times New Roman"/>
          <w:b/>
          <w:sz w:val="56"/>
          <w:szCs w:val="56"/>
        </w:rPr>
      </w:pPr>
      <w:r w:rsidRPr="009272EC">
        <w:rPr>
          <w:rFonts w:ascii="Times New Roman" w:hAnsi="Times New Roman" w:cs="Times New Roman"/>
          <w:b/>
          <w:sz w:val="56"/>
          <w:szCs w:val="56"/>
        </w:rPr>
        <w:t xml:space="preserve">о </w:t>
      </w:r>
      <w:r w:rsidR="009F6BCC">
        <w:rPr>
          <w:rFonts w:ascii="Times New Roman" w:hAnsi="Times New Roman" w:cs="Times New Roman"/>
          <w:b/>
          <w:sz w:val="56"/>
          <w:szCs w:val="56"/>
        </w:rPr>
        <w:t>деятельности</w:t>
      </w:r>
      <w:r w:rsidRPr="009272EC">
        <w:rPr>
          <w:rFonts w:ascii="Times New Roman" w:hAnsi="Times New Roman" w:cs="Times New Roman"/>
          <w:b/>
          <w:sz w:val="56"/>
          <w:szCs w:val="56"/>
        </w:rPr>
        <w:t xml:space="preserve"> Контрольно-счетной комиссии Добринского </w:t>
      </w:r>
      <w:r w:rsidR="009F6BCC">
        <w:rPr>
          <w:rFonts w:ascii="Times New Roman" w:hAnsi="Times New Roman" w:cs="Times New Roman"/>
          <w:b/>
          <w:sz w:val="56"/>
          <w:szCs w:val="56"/>
        </w:rPr>
        <w:t>м</w:t>
      </w:r>
      <w:r w:rsidRPr="009272EC">
        <w:rPr>
          <w:rFonts w:ascii="Times New Roman" w:hAnsi="Times New Roman" w:cs="Times New Roman"/>
          <w:b/>
          <w:sz w:val="56"/>
          <w:szCs w:val="56"/>
        </w:rPr>
        <w:t xml:space="preserve">униципального района </w:t>
      </w:r>
    </w:p>
    <w:p w:rsidR="00EA7671" w:rsidRPr="009272EC" w:rsidRDefault="00EA7671" w:rsidP="00AB0F2E">
      <w:pPr>
        <w:spacing w:line="240" w:lineRule="auto"/>
        <w:jc w:val="center"/>
        <w:rPr>
          <w:rFonts w:ascii="Times New Roman" w:hAnsi="Times New Roman" w:cs="Times New Roman"/>
          <w:b/>
          <w:sz w:val="56"/>
          <w:szCs w:val="56"/>
        </w:rPr>
      </w:pPr>
      <w:r w:rsidRPr="009272EC">
        <w:rPr>
          <w:rFonts w:ascii="Times New Roman" w:hAnsi="Times New Roman" w:cs="Times New Roman"/>
          <w:b/>
          <w:sz w:val="56"/>
          <w:szCs w:val="56"/>
        </w:rPr>
        <w:t xml:space="preserve">Липецкой области </w:t>
      </w:r>
    </w:p>
    <w:p w:rsidR="00EA7671" w:rsidRPr="009272EC" w:rsidRDefault="00EA7671" w:rsidP="00AB0F2E">
      <w:pPr>
        <w:spacing w:after="0" w:line="240" w:lineRule="auto"/>
        <w:jc w:val="center"/>
        <w:rPr>
          <w:rFonts w:ascii="Times New Roman" w:hAnsi="Times New Roman" w:cs="Times New Roman"/>
          <w:b/>
          <w:sz w:val="72"/>
          <w:szCs w:val="72"/>
        </w:rPr>
      </w:pPr>
      <w:r w:rsidRPr="009272EC">
        <w:rPr>
          <w:rFonts w:ascii="Times New Roman" w:hAnsi="Times New Roman" w:cs="Times New Roman"/>
          <w:b/>
          <w:sz w:val="72"/>
          <w:szCs w:val="72"/>
        </w:rPr>
        <w:t>за 201</w:t>
      </w:r>
      <w:r w:rsidR="009F6BCC">
        <w:rPr>
          <w:rFonts w:ascii="Times New Roman" w:hAnsi="Times New Roman" w:cs="Times New Roman"/>
          <w:b/>
          <w:sz w:val="72"/>
          <w:szCs w:val="72"/>
        </w:rPr>
        <w:t>8</w:t>
      </w:r>
      <w:r w:rsidRPr="009272EC">
        <w:rPr>
          <w:rFonts w:ascii="Times New Roman" w:hAnsi="Times New Roman" w:cs="Times New Roman"/>
          <w:b/>
          <w:sz w:val="72"/>
          <w:szCs w:val="72"/>
        </w:rPr>
        <w:t xml:space="preserve"> год.</w:t>
      </w:r>
    </w:p>
    <w:p w:rsidR="00EA7671" w:rsidRDefault="00EA7671" w:rsidP="007E5D78">
      <w:pPr>
        <w:spacing w:after="0" w:line="360" w:lineRule="auto"/>
        <w:jc w:val="center"/>
        <w:rPr>
          <w:rFonts w:ascii="Times New Roman" w:hAnsi="Times New Roman" w:cs="Times New Roman"/>
          <w:b/>
          <w:sz w:val="34"/>
          <w:szCs w:val="34"/>
        </w:rPr>
      </w:pPr>
    </w:p>
    <w:p w:rsidR="009272EC" w:rsidRDefault="009272EC" w:rsidP="007E5D78">
      <w:pPr>
        <w:spacing w:after="0" w:line="360" w:lineRule="auto"/>
        <w:jc w:val="center"/>
        <w:rPr>
          <w:rFonts w:ascii="Times New Roman" w:hAnsi="Times New Roman" w:cs="Times New Roman"/>
          <w:b/>
          <w:sz w:val="34"/>
          <w:szCs w:val="34"/>
        </w:rPr>
      </w:pPr>
    </w:p>
    <w:p w:rsidR="009272EC" w:rsidRDefault="009272EC" w:rsidP="007E5D78">
      <w:pPr>
        <w:spacing w:after="0" w:line="360" w:lineRule="auto"/>
        <w:jc w:val="center"/>
        <w:rPr>
          <w:rFonts w:ascii="Times New Roman" w:hAnsi="Times New Roman" w:cs="Times New Roman"/>
          <w:b/>
          <w:sz w:val="34"/>
          <w:szCs w:val="34"/>
        </w:rPr>
      </w:pPr>
    </w:p>
    <w:p w:rsidR="00AB0F2E" w:rsidRDefault="00AB0F2E" w:rsidP="007E5D78">
      <w:pPr>
        <w:spacing w:after="0" w:line="360" w:lineRule="auto"/>
        <w:jc w:val="center"/>
        <w:rPr>
          <w:rFonts w:ascii="Times New Roman" w:hAnsi="Times New Roman" w:cs="Times New Roman"/>
          <w:b/>
          <w:sz w:val="34"/>
          <w:szCs w:val="34"/>
        </w:rPr>
      </w:pPr>
    </w:p>
    <w:p w:rsidR="00AB0F2E" w:rsidRDefault="00AB0F2E" w:rsidP="007E5D78">
      <w:pPr>
        <w:spacing w:after="0" w:line="360" w:lineRule="auto"/>
        <w:jc w:val="center"/>
        <w:rPr>
          <w:rFonts w:ascii="Times New Roman" w:hAnsi="Times New Roman" w:cs="Times New Roman"/>
          <w:b/>
          <w:sz w:val="34"/>
          <w:szCs w:val="34"/>
        </w:rPr>
      </w:pPr>
    </w:p>
    <w:p w:rsidR="00AB0F2E" w:rsidRDefault="00AB0F2E" w:rsidP="007E5D78">
      <w:pPr>
        <w:spacing w:after="0" w:line="360" w:lineRule="auto"/>
        <w:jc w:val="center"/>
        <w:rPr>
          <w:rFonts w:ascii="Times New Roman" w:hAnsi="Times New Roman" w:cs="Times New Roman"/>
          <w:b/>
          <w:sz w:val="34"/>
          <w:szCs w:val="34"/>
        </w:rPr>
      </w:pPr>
    </w:p>
    <w:p w:rsidR="00AB0F2E" w:rsidRDefault="00AB0F2E" w:rsidP="007E5D78">
      <w:pPr>
        <w:spacing w:after="0" w:line="360" w:lineRule="auto"/>
        <w:jc w:val="center"/>
        <w:rPr>
          <w:rFonts w:ascii="Times New Roman" w:hAnsi="Times New Roman" w:cs="Times New Roman"/>
          <w:b/>
          <w:sz w:val="34"/>
          <w:szCs w:val="34"/>
        </w:rPr>
      </w:pPr>
    </w:p>
    <w:p w:rsidR="00AB0F2E" w:rsidRDefault="00AB0F2E" w:rsidP="007E5D78">
      <w:pPr>
        <w:spacing w:after="0" w:line="360" w:lineRule="auto"/>
        <w:jc w:val="center"/>
        <w:rPr>
          <w:rFonts w:ascii="Times New Roman" w:hAnsi="Times New Roman" w:cs="Times New Roman"/>
          <w:b/>
          <w:sz w:val="34"/>
          <w:szCs w:val="34"/>
        </w:rPr>
      </w:pPr>
    </w:p>
    <w:p w:rsidR="009272EC" w:rsidRPr="009272EC" w:rsidRDefault="009272EC" w:rsidP="007E5D78">
      <w:pPr>
        <w:spacing w:after="0" w:line="360" w:lineRule="auto"/>
        <w:jc w:val="center"/>
        <w:rPr>
          <w:rFonts w:ascii="Times New Roman" w:hAnsi="Times New Roman" w:cs="Times New Roman"/>
          <w:sz w:val="32"/>
          <w:szCs w:val="32"/>
        </w:rPr>
      </w:pPr>
      <w:proofErr w:type="spellStart"/>
      <w:r>
        <w:rPr>
          <w:rFonts w:ascii="Times New Roman" w:hAnsi="Times New Roman" w:cs="Times New Roman"/>
          <w:sz w:val="32"/>
          <w:szCs w:val="32"/>
        </w:rPr>
        <w:t>п.Добринка</w:t>
      </w:r>
      <w:proofErr w:type="spellEnd"/>
    </w:p>
    <w:p w:rsidR="00EA7671" w:rsidRDefault="009F6BCC" w:rsidP="007E5D78">
      <w:pPr>
        <w:spacing w:after="0" w:line="360" w:lineRule="auto"/>
        <w:ind w:firstLine="709"/>
        <w:jc w:val="both"/>
        <w:rPr>
          <w:rFonts w:ascii="Times New Roman" w:hAnsi="Times New Roman" w:cs="Times New Roman"/>
          <w:sz w:val="34"/>
          <w:szCs w:val="34"/>
        </w:rPr>
      </w:pPr>
      <w:r>
        <w:rPr>
          <w:rFonts w:ascii="Times New Roman" w:hAnsi="Times New Roman" w:cs="Times New Roman"/>
          <w:sz w:val="34"/>
          <w:szCs w:val="34"/>
        </w:rPr>
        <w:lastRenderedPageBreak/>
        <w:t xml:space="preserve">Отчет о деятельности </w:t>
      </w:r>
      <w:r w:rsidR="00C61517" w:rsidRPr="008417BF">
        <w:rPr>
          <w:rFonts w:ascii="Times New Roman" w:hAnsi="Times New Roman" w:cs="Times New Roman"/>
          <w:sz w:val="34"/>
          <w:szCs w:val="34"/>
        </w:rPr>
        <w:t>Контрольно-счетн</w:t>
      </w:r>
      <w:r>
        <w:rPr>
          <w:rFonts w:ascii="Times New Roman" w:hAnsi="Times New Roman" w:cs="Times New Roman"/>
          <w:sz w:val="34"/>
          <w:szCs w:val="34"/>
        </w:rPr>
        <w:t>ой</w:t>
      </w:r>
      <w:r w:rsidR="00C61517" w:rsidRPr="008417BF">
        <w:rPr>
          <w:rFonts w:ascii="Times New Roman" w:hAnsi="Times New Roman" w:cs="Times New Roman"/>
          <w:sz w:val="34"/>
          <w:szCs w:val="34"/>
        </w:rPr>
        <w:t xml:space="preserve"> комисси</w:t>
      </w:r>
      <w:r>
        <w:rPr>
          <w:rFonts w:ascii="Times New Roman" w:hAnsi="Times New Roman" w:cs="Times New Roman"/>
          <w:sz w:val="34"/>
          <w:szCs w:val="34"/>
        </w:rPr>
        <w:t>и</w:t>
      </w:r>
      <w:r w:rsidR="00C61517" w:rsidRPr="008417BF">
        <w:rPr>
          <w:rFonts w:ascii="Times New Roman" w:hAnsi="Times New Roman" w:cs="Times New Roman"/>
          <w:sz w:val="34"/>
          <w:szCs w:val="34"/>
        </w:rPr>
        <w:t xml:space="preserve"> Добринского муниципального района</w:t>
      </w:r>
      <w:r>
        <w:rPr>
          <w:rFonts w:ascii="Times New Roman" w:hAnsi="Times New Roman" w:cs="Times New Roman"/>
          <w:sz w:val="34"/>
          <w:szCs w:val="34"/>
        </w:rPr>
        <w:t xml:space="preserve"> (далее – КСК) за </w:t>
      </w:r>
      <w:r w:rsidR="00C61517" w:rsidRPr="008417BF">
        <w:rPr>
          <w:rFonts w:ascii="Times New Roman" w:hAnsi="Times New Roman" w:cs="Times New Roman"/>
          <w:sz w:val="34"/>
          <w:szCs w:val="34"/>
        </w:rPr>
        <w:t>201</w:t>
      </w:r>
      <w:r>
        <w:rPr>
          <w:rFonts w:ascii="Times New Roman" w:hAnsi="Times New Roman" w:cs="Times New Roman"/>
          <w:sz w:val="34"/>
          <w:szCs w:val="34"/>
        </w:rPr>
        <w:t>8</w:t>
      </w:r>
      <w:r w:rsidR="00C61517" w:rsidRPr="008417BF">
        <w:rPr>
          <w:rFonts w:ascii="Times New Roman" w:hAnsi="Times New Roman" w:cs="Times New Roman"/>
          <w:sz w:val="34"/>
          <w:szCs w:val="34"/>
        </w:rPr>
        <w:t xml:space="preserve"> год</w:t>
      </w:r>
      <w:r>
        <w:rPr>
          <w:rFonts w:ascii="Times New Roman" w:hAnsi="Times New Roman" w:cs="Times New Roman"/>
          <w:sz w:val="34"/>
          <w:szCs w:val="34"/>
        </w:rPr>
        <w:t xml:space="preserve"> подготовлен в соответствии </w:t>
      </w:r>
      <w:r w:rsidR="00EA7671" w:rsidRPr="008417BF">
        <w:rPr>
          <w:rFonts w:ascii="Times New Roman" w:hAnsi="Times New Roman" w:cs="Times New Roman"/>
          <w:sz w:val="34"/>
          <w:szCs w:val="34"/>
        </w:rPr>
        <w:t xml:space="preserve">с требованиями </w:t>
      </w:r>
      <w:r>
        <w:rPr>
          <w:rFonts w:ascii="Times New Roman" w:hAnsi="Times New Roman" w:cs="Times New Roman"/>
          <w:sz w:val="34"/>
          <w:szCs w:val="34"/>
        </w:rPr>
        <w:t xml:space="preserve">статьи 19 </w:t>
      </w:r>
      <w:r w:rsidR="00EA7671" w:rsidRPr="008417BF">
        <w:rPr>
          <w:rFonts w:ascii="Times New Roman" w:hAnsi="Times New Roman" w:cs="Times New Roman"/>
          <w:sz w:val="34"/>
          <w:szCs w:val="34"/>
        </w:rPr>
        <w:t>Федерального закона от 07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w:t>
      </w:r>
      <w:r>
        <w:rPr>
          <w:rFonts w:ascii="Times New Roman" w:hAnsi="Times New Roman" w:cs="Times New Roman"/>
          <w:sz w:val="34"/>
          <w:szCs w:val="34"/>
        </w:rPr>
        <w:t>,</w:t>
      </w:r>
      <w:r w:rsidR="00EA7671" w:rsidRPr="008417BF">
        <w:rPr>
          <w:rFonts w:ascii="Times New Roman" w:hAnsi="Times New Roman" w:cs="Times New Roman"/>
          <w:sz w:val="34"/>
          <w:szCs w:val="34"/>
        </w:rPr>
        <w:t xml:space="preserve"> статьи 14 Положения «О Контрольно-счетной комиссии Добринского муниципального района Липецкой области», утвержденного решением Совета депутатов от 10.02.2017г. №132-рс.</w:t>
      </w:r>
    </w:p>
    <w:p w:rsidR="009F6BCC" w:rsidRDefault="006653CB" w:rsidP="0051684B">
      <w:pPr>
        <w:spacing w:before="240" w:after="0" w:line="360" w:lineRule="auto"/>
        <w:ind w:firstLine="709"/>
        <w:jc w:val="center"/>
        <w:rPr>
          <w:rFonts w:ascii="Times New Roman" w:hAnsi="Times New Roman" w:cs="Times New Roman"/>
          <w:b/>
          <w:sz w:val="34"/>
          <w:szCs w:val="34"/>
        </w:rPr>
      </w:pPr>
      <w:r>
        <w:rPr>
          <w:rFonts w:ascii="Times New Roman" w:hAnsi="Times New Roman" w:cs="Times New Roman"/>
          <w:b/>
          <w:sz w:val="34"/>
          <w:szCs w:val="34"/>
        </w:rPr>
        <w:t>Основные результаты работы</w:t>
      </w:r>
      <w:r w:rsidR="0051684B">
        <w:rPr>
          <w:rFonts w:ascii="Times New Roman" w:hAnsi="Times New Roman" w:cs="Times New Roman"/>
          <w:b/>
          <w:sz w:val="34"/>
          <w:szCs w:val="34"/>
        </w:rPr>
        <w:t>.</w:t>
      </w:r>
    </w:p>
    <w:p w:rsidR="00336E7F" w:rsidRDefault="00336E7F" w:rsidP="00336E7F">
      <w:pPr>
        <w:spacing w:after="0" w:line="360" w:lineRule="auto"/>
        <w:ind w:firstLine="709"/>
        <w:jc w:val="both"/>
        <w:rPr>
          <w:rFonts w:ascii="Times New Roman" w:hAnsi="Times New Roman" w:cs="Times New Roman"/>
          <w:sz w:val="34"/>
          <w:szCs w:val="34"/>
        </w:rPr>
      </w:pPr>
      <w:r>
        <w:rPr>
          <w:rFonts w:ascii="Times New Roman" w:hAnsi="Times New Roman" w:cs="Times New Roman"/>
          <w:sz w:val="34"/>
          <w:szCs w:val="34"/>
        </w:rPr>
        <w:t>КСК наделена полномочиями органа муниципального финансового контроля и является участником всех этапов бюджетного процесса.</w:t>
      </w:r>
    </w:p>
    <w:p w:rsidR="00A75FB8" w:rsidRDefault="00A75FB8" w:rsidP="00336E7F">
      <w:pPr>
        <w:spacing w:after="0" w:line="360" w:lineRule="auto"/>
        <w:ind w:firstLine="709"/>
        <w:jc w:val="both"/>
        <w:rPr>
          <w:rFonts w:ascii="Times New Roman" w:hAnsi="Times New Roman" w:cs="Times New Roman"/>
          <w:sz w:val="34"/>
          <w:szCs w:val="34"/>
        </w:rPr>
      </w:pPr>
      <w:r>
        <w:rPr>
          <w:rFonts w:ascii="Times New Roman" w:hAnsi="Times New Roman" w:cs="Times New Roman"/>
          <w:sz w:val="34"/>
          <w:szCs w:val="34"/>
        </w:rPr>
        <w:t>В Добринском муниципальном районе создан</w:t>
      </w:r>
      <w:r w:rsidR="00800EC0">
        <w:rPr>
          <w:rFonts w:ascii="Times New Roman" w:hAnsi="Times New Roman" w:cs="Times New Roman"/>
          <w:sz w:val="34"/>
          <w:szCs w:val="34"/>
        </w:rPr>
        <w:t>ы и функционируют:</w:t>
      </w:r>
    </w:p>
    <w:p w:rsidR="00800EC0" w:rsidRDefault="00800EC0" w:rsidP="00336E7F">
      <w:pPr>
        <w:spacing w:after="0" w:line="360" w:lineRule="auto"/>
        <w:ind w:firstLine="709"/>
        <w:jc w:val="both"/>
        <w:rPr>
          <w:rFonts w:ascii="Times New Roman" w:hAnsi="Times New Roman" w:cs="Times New Roman"/>
          <w:sz w:val="34"/>
          <w:szCs w:val="34"/>
        </w:rPr>
      </w:pPr>
      <w:r w:rsidRPr="00800EC0">
        <w:rPr>
          <w:rFonts w:ascii="Times New Roman" w:hAnsi="Times New Roman" w:cs="Times New Roman"/>
          <w:sz w:val="34"/>
          <w:szCs w:val="34"/>
          <w:u w:val="single"/>
        </w:rPr>
        <w:t>- на уровне районного бюджета</w:t>
      </w:r>
      <w:r>
        <w:rPr>
          <w:rFonts w:ascii="Times New Roman" w:hAnsi="Times New Roman" w:cs="Times New Roman"/>
          <w:sz w:val="34"/>
          <w:szCs w:val="34"/>
        </w:rPr>
        <w:t>: 6 главных распорядителей бюджетных средств и 26 подведомственных учреждений, из них 2</w:t>
      </w:r>
      <w:r w:rsidR="00FC294D">
        <w:rPr>
          <w:rFonts w:ascii="Times New Roman" w:hAnsi="Times New Roman" w:cs="Times New Roman"/>
          <w:sz w:val="34"/>
          <w:szCs w:val="34"/>
        </w:rPr>
        <w:t>1</w:t>
      </w:r>
      <w:r>
        <w:rPr>
          <w:rFonts w:ascii="Times New Roman" w:hAnsi="Times New Roman" w:cs="Times New Roman"/>
          <w:sz w:val="34"/>
          <w:szCs w:val="34"/>
        </w:rPr>
        <w:t xml:space="preserve"> </w:t>
      </w:r>
      <w:r w:rsidRPr="00800EC0">
        <w:rPr>
          <w:rFonts w:ascii="Times New Roman" w:hAnsi="Times New Roman" w:cs="Times New Roman"/>
          <w:sz w:val="34"/>
          <w:szCs w:val="34"/>
        </w:rPr>
        <w:t>учреждени</w:t>
      </w:r>
      <w:r w:rsidR="00FC294D">
        <w:rPr>
          <w:rFonts w:ascii="Times New Roman" w:hAnsi="Times New Roman" w:cs="Times New Roman"/>
          <w:sz w:val="34"/>
          <w:szCs w:val="34"/>
        </w:rPr>
        <w:t>е</w:t>
      </w:r>
      <w:r w:rsidRPr="00800EC0">
        <w:rPr>
          <w:rFonts w:ascii="Times New Roman" w:hAnsi="Times New Roman" w:cs="Times New Roman"/>
          <w:sz w:val="34"/>
          <w:szCs w:val="34"/>
        </w:rPr>
        <w:t xml:space="preserve"> образования, 2 учреждения культуры, </w:t>
      </w:r>
      <w:r w:rsidR="007E0967">
        <w:rPr>
          <w:rFonts w:ascii="Times New Roman" w:hAnsi="Times New Roman" w:cs="Times New Roman"/>
          <w:sz w:val="34"/>
          <w:szCs w:val="34"/>
        </w:rPr>
        <w:t>м</w:t>
      </w:r>
      <w:r w:rsidRPr="00800EC0">
        <w:rPr>
          <w:rFonts w:ascii="Times New Roman" w:hAnsi="Times New Roman" w:cs="Times New Roman"/>
          <w:sz w:val="34"/>
          <w:szCs w:val="34"/>
        </w:rPr>
        <w:t>униципальное автономное учреждение «Редакция газеты «</w:t>
      </w:r>
      <w:proofErr w:type="spellStart"/>
      <w:r w:rsidRPr="00800EC0">
        <w:rPr>
          <w:rFonts w:ascii="Times New Roman" w:hAnsi="Times New Roman" w:cs="Times New Roman"/>
          <w:sz w:val="34"/>
          <w:szCs w:val="34"/>
        </w:rPr>
        <w:t>Добринские</w:t>
      </w:r>
      <w:proofErr w:type="spellEnd"/>
      <w:r w:rsidRPr="00800EC0">
        <w:rPr>
          <w:rFonts w:ascii="Times New Roman" w:hAnsi="Times New Roman" w:cs="Times New Roman"/>
          <w:sz w:val="34"/>
          <w:szCs w:val="34"/>
        </w:rPr>
        <w:t xml:space="preserve"> вести», </w:t>
      </w:r>
      <w:r w:rsidR="00FC294D">
        <w:rPr>
          <w:rFonts w:ascii="Times New Roman" w:hAnsi="Times New Roman" w:cs="Times New Roman"/>
          <w:sz w:val="34"/>
          <w:szCs w:val="34"/>
        </w:rPr>
        <w:t>м</w:t>
      </w:r>
      <w:r w:rsidR="00FC294D" w:rsidRPr="00800EC0">
        <w:rPr>
          <w:rFonts w:ascii="Times New Roman" w:hAnsi="Times New Roman" w:cs="Times New Roman"/>
          <w:sz w:val="34"/>
          <w:szCs w:val="34"/>
        </w:rPr>
        <w:t xml:space="preserve">униципальное автономное учреждение </w:t>
      </w:r>
      <w:r w:rsidR="00FC294D" w:rsidRPr="00FC294D">
        <w:rPr>
          <w:rFonts w:ascii="Times New Roman" w:hAnsi="Times New Roman" w:cs="Times New Roman"/>
          <w:sz w:val="34"/>
          <w:szCs w:val="34"/>
        </w:rPr>
        <w:t xml:space="preserve">"Жемчужина" </w:t>
      </w:r>
      <w:r w:rsidRPr="00800EC0">
        <w:rPr>
          <w:rFonts w:ascii="Times New Roman" w:hAnsi="Times New Roman" w:cs="Times New Roman"/>
          <w:sz w:val="34"/>
          <w:szCs w:val="34"/>
        </w:rPr>
        <w:t>муниципальное казенное учреждение «Единая дежурно-диспетчерская служба»</w:t>
      </w:r>
      <w:r>
        <w:rPr>
          <w:rFonts w:ascii="Times New Roman" w:hAnsi="Times New Roman" w:cs="Times New Roman"/>
          <w:sz w:val="34"/>
          <w:szCs w:val="34"/>
        </w:rPr>
        <w:t>,</w:t>
      </w:r>
    </w:p>
    <w:p w:rsidR="00800EC0" w:rsidRDefault="00800EC0" w:rsidP="00336E7F">
      <w:pPr>
        <w:spacing w:after="0" w:line="360" w:lineRule="auto"/>
        <w:ind w:firstLine="709"/>
        <w:jc w:val="both"/>
        <w:rPr>
          <w:rFonts w:ascii="Times New Roman" w:hAnsi="Times New Roman" w:cs="Times New Roman"/>
          <w:sz w:val="34"/>
          <w:szCs w:val="34"/>
        </w:rPr>
      </w:pPr>
      <w:r w:rsidRPr="00800EC0">
        <w:rPr>
          <w:rFonts w:ascii="Times New Roman" w:hAnsi="Times New Roman" w:cs="Times New Roman"/>
          <w:sz w:val="34"/>
          <w:szCs w:val="34"/>
          <w:u w:val="single"/>
        </w:rPr>
        <w:lastRenderedPageBreak/>
        <w:t>- на уровне сельских поселений</w:t>
      </w:r>
      <w:r>
        <w:rPr>
          <w:rFonts w:ascii="Times New Roman" w:hAnsi="Times New Roman" w:cs="Times New Roman"/>
          <w:sz w:val="34"/>
          <w:szCs w:val="34"/>
        </w:rPr>
        <w:t>: 17 главных распорядителей бюджетных средств и 18 подведомственных учреждений, из них 17 учреждений культуры и 1 учреждение физкультуры и спорта.</w:t>
      </w:r>
    </w:p>
    <w:p w:rsidR="00800EC0" w:rsidRPr="00800EC0" w:rsidRDefault="00800EC0" w:rsidP="00800EC0">
      <w:pPr>
        <w:spacing w:after="0" w:line="360" w:lineRule="auto"/>
        <w:ind w:firstLine="709"/>
        <w:jc w:val="both"/>
        <w:rPr>
          <w:rFonts w:ascii="Times New Roman" w:hAnsi="Times New Roman" w:cs="Times New Roman"/>
          <w:sz w:val="34"/>
          <w:szCs w:val="34"/>
        </w:rPr>
      </w:pPr>
      <w:r>
        <w:rPr>
          <w:rFonts w:ascii="Times New Roman" w:hAnsi="Times New Roman" w:cs="Times New Roman"/>
          <w:sz w:val="34"/>
          <w:szCs w:val="34"/>
        </w:rPr>
        <w:t>Со всеми сельскими поселениями заключены соглашения о</w:t>
      </w:r>
      <w:r w:rsidRPr="00800EC0">
        <w:rPr>
          <w:rFonts w:ascii="Times New Roman" w:hAnsi="Times New Roman" w:cs="Times New Roman"/>
          <w:sz w:val="34"/>
          <w:szCs w:val="34"/>
        </w:rPr>
        <w:t xml:space="preserve"> передаче полномочий по осуществлению внешнего муниципального финансового контроля</w:t>
      </w:r>
      <w:r w:rsidR="007E0967">
        <w:rPr>
          <w:rFonts w:ascii="Times New Roman" w:hAnsi="Times New Roman" w:cs="Times New Roman"/>
          <w:sz w:val="34"/>
          <w:szCs w:val="34"/>
        </w:rPr>
        <w:t xml:space="preserve"> п</w:t>
      </w:r>
      <w:r w:rsidR="007E0967" w:rsidRPr="007E0967">
        <w:rPr>
          <w:rFonts w:ascii="Times New Roman" w:hAnsi="Times New Roman" w:cs="Times New Roman"/>
          <w:sz w:val="34"/>
          <w:szCs w:val="34"/>
        </w:rPr>
        <w:t>редметом которого является передача Контрольно-счетной комиссии района полномочий контрольно-счетного органа сельского поселения</w:t>
      </w:r>
      <w:r>
        <w:rPr>
          <w:rFonts w:ascii="Times New Roman" w:hAnsi="Times New Roman" w:cs="Times New Roman"/>
          <w:sz w:val="34"/>
          <w:szCs w:val="34"/>
        </w:rPr>
        <w:t>.</w:t>
      </w:r>
    </w:p>
    <w:p w:rsidR="00336E7F" w:rsidRDefault="00336E7F" w:rsidP="00336E7F">
      <w:pPr>
        <w:spacing w:after="0" w:line="360" w:lineRule="auto"/>
        <w:ind w:firstLine="709"/>
        <w:jc w:val="both"/>
        <w:rPr>
          <w:rFonts w:ascii="Times New Roman" w:hAnsi="Times New Roman" w:cs="Times New Roman"/>
          <w:sz w:val="34"/>
          <w:szCs w:val="34"/>
        </w:rPr>
      </w:pPr>
      <w:r>
        <w:rPr>
          <w:rFonts w:ascii="Times New Roman" w:hAnsi="Times New Roman" w:cs="Times New Roman"/>
          <w:sz w:val="34"/>
          <w:szCs w:val="34"/>
        </w:rPr>
        <w:t>Основными функциями КСК в 2018 году являлись:</w:t>
      </w:r>
    </w:p>
    <w:p w:rsidR="00336E7F" w:rsidRDefault="00336E7F" w:rsidP="00336E7F">
      <w:pPr>
        <w:spacing w:after="0" w:line="360" w:lineRule="auto"/>
        <w:ind w:firstLine="709"/>
        <w:jc w:val="both"/>
        <w:rPr>
          <w:rFonts w:ascii="Times New Roman" w:hAnsi="Times New Roman" w:cs="Times New Roman"/>
          <w:sz w:val="34"/>
          <w:szCs w:val="34"/>
        </w:rPr>
      </w:pPr>
      <w:r>
        <w:rPr>
          <w:rFonts w:ascii="Times New Roman" w:hAnsi="Times New Roman" w:cs="Times New Roman"/>
          <w:sz w:val="34"/>
          <w:szCs w:val="34"/>
        </w:rPr>
        <w:t>-организация и осуществление контроля за исполнением районного бюджета и бюджетов сельских поселений,</w:t>
      </w:r>
    </w:p>
    <w:p w:rsidR="00336E7F" w:rsidRDefault="00336E7F" w:rsidP="00336E7F">
      <w:pPr>
        <w:spacing w:after="0" w:line="360" w:lineRule="auto"/>
        <w:ind w:firstLine="709"/>
        <w:jc w:val="both"/>
        <w:rPr>
          <w:rFonts w:ascii="Times New Roman" w:hAnsi="Times New Roman" w:cs="Times New Roman"/>
          <w:sz w:val="34"/>
          <w:szCs w:val="34"/>
        </w:rPr>
      </w:pPr>
      <w:r>
        <w:rPr>
          <w:rFonts w:ascii="Times New Roman" w:hAnsi="Times New Roman" w:cs="Times New Roman"/>
          <w:sz w:val="34"/>
          <w:szCs w:val="34"/>
        </w:rPr>
        <w:t>-экспертиза проекта районного бюджета и бюджетов сельских поселений,</w:t>
      </w:r>
    </w:p>
    <w:p w:rsidR="00336E7F" w:rsidRDefault="00336E7F" w:rsidP="00336E7F">
      <w:pPr>
        <w:spacing w:after="0" w:line="360" w:lineRule="auto"/>
        <w:ind w:firstLine="709"/>
        <w:jc w:val="both"/>
        <w:rPr>
          <w:rFonts w:ascii="Times New Roman" w:hAnsi="Times New Roman" w:cs="Times New Roman"/>
          <w:sz w:val="34"/>
          <w:szCs w:val="34"/>
        </w:rPr>
      </w:pPr>
      <w:r>
        <w:rPr>
          <w:rFonts w:ascii="Times New Roman" w:hAnsi="Times New Roman" w:cs="Times New Roman"/>
          <w:sz w:val="34"/>
          <w:szCs w:val="34"/>
        </w:rPr>
        <w:t>-экспертиза проектов нормативных правовых актов органов местного самоуправления, влияющих на формирование и исполнение районного бюджета,</w:t>
      </w:r>
    </w:p>
    <w:p w:rsidR="00336E7F" w:rsidRDefault="00336E7F" w:rsidP="00336E7F">
      <w:pPr>
        <w:spacing w:after="0" w:line="360" w:lineRule="auto"/>
        <w:ind w:firstLine="709"/>
        <w:jc w:val="both"/>
        <w:rPr>
          <w:rFonts w:ascii="Times New Roman" w:hAnsi="Times New Roman" w:cs="Times New Roman"/>
          <w:sz w:val="34"/>
          <w:szCs w:val="34"/>
        </w:rPr>
      </w:pPr>
      <w:r>
        <w:rPr>
          <w:rFonts w:ascii="Times New Roman" w:hAnsi="Times New Roman" w:cs="Times New Roman"/>
          <w:sz w:val="34"/>
          <w:szCs w:val="34"/>
        </w:rPr>
        <w:t>-контроль за законностью, эффективностью и результативностью использования средств бюджетов.</w:t>
      </w:r>
    </w:p>
    <w:p w:rsidR="00336E7F" w:rsidRDefault="00336E7F" w:rsidP="00336E7F">
      <w:pPr>
        <w:spacing w:after="0" w:line="360" w:lineRule="auto"/>
        <w:ind w:firstLine="709"/>
        <w:jc w:val="both"/>
        <w:rPr>
          <w:rFonts w:ascii="Times New Roman" w:hAnsi="Times New Roman" w:cs="Times New Roman"/>
          <w:sz w:val="34"/>
          <w:szCs w:val="34"/>
        </w:rPr>
      </w:pPr>
      <w:r>
        <w:rPr>
          <w:rFonts w:ascii="Times New Roman" w:hAnsi="Times New Roman" w:cs="Times New Roman"/>
          <w:sz w:val="34"/>
          <w:szCs w:val="34"/>
        </w:rPr>
        <w:t>Для реализации поставленных задач КСК осуществляла контрольные и экспертно-аналитические мероприятия в соответствии с годовым планом работы, сформированным с учетом предложений Главы муниципального района</w:t>
      </w:r>
      <w:r w:rsidR="00507C71">
        <w:rPr>
          <w:rFonts w:ascii="Times New Roman" w:hAnsi="Times New Roman" w:cs="Times New Roman"/>
          <w:sz w:val="34"/>
          <w:szCs w:val="34"/>
        </w:rPr>
        <w:t xml:space="preserve"> и районного Совета депутатов</w:t>
      </w:r>
      <w:r>
        <w:rPr>
          <w:rFonts w:ascii="Times New Roman" w:hAnsi="Times New Roman" w:cs="Times New Roman"/>
          <w:sz w:val="34"/>
          <w:szCs w:val="34"/>
        </w:rPr>
        <w:t>.</w:t>
      </w:r>
    </w:p>
    <w:p w:rsidR="00336E7F" w:rsidRDefault="00336E7F" w:rsidP="00336E7F">
      <w:pPr>
        <w:spacing w:after="0" w:line="360" w:lineRule="auto"/>
        <w:ind w:firstLine="709"/>
        <w:jc w:val="both"/>
        <w:rPr>
          <w:rFonts w:ascii="Times New Roman" w:hAnsi="Times New Roman" w:cs="Times New Roman"/>
          <w:sz w:val="34"/>
          <w:szCs w:val="34"/>
        </w:rPr>
      </w:pPr>
      <w:r>
        <w:rPr>
          <w:rFonts w:ascii="Times New Roman" w:hAnsi="Times New Roman" w:cs="Times New Roman"/>
          <w:sz w:val="34"/>
          <w:szCs w:val="34"/>
        </w:rPr>
        <w:lastRenderedPageBreak/>
        <w:t>Все предусмотренные планом работы мероприятия выполнены.</w:t>
      </w:r>
    </w:p>
    <w:p w:rsidR="00417168" w:rsidRDefault="00417168" w:rsidP="00417168">
      <w:pPr>
        <w:spacing w:after="0" w:line="360" w:lineRule="auto"/>
        <w:ind w:firstLine="709"/>
        <w:jc w:val="both"/>
        <w:rPr>
          <w:rFonts w:ascii="Times New Roman" w:hAnsi="Times New Roman" w:cs="Times New Roman"/>
          <w:sz w:val="34"/>
          <w:szCs w:val="34"/>
        </w:rPr>
      </w:pPr>
      <w:r>
        <w:rPr>
          <w:rFonts w:ascii="Times New Roman" w:hAnsi="Times New Roman" w:cs="Times New Roman"/>
          <w:sz w:val="34"/>
          <w:szCs w:val="34"/>
        </w:rPr>
        <w:t>Основная доля</w:t>
      </w:r>
      <w:r w:rsidR="007E0967">
        <w:rPr>
          <w:rFonts w:ascii="Times New Roman" w:hAnsi="Times New Roman" w:cs="Times New Roman"/>
          <w:sz w:val="34"/>
          <w:szCs w:val="34"/>
        </w:rPr>
        <w:t>, а это 88%,</w:t>
      </w:r>
      <w:r>
        <w:rPr>
          <w:rFonts w:ascii="Times New Roman" w:hAnsi="Times New Roman" w:cs="Times New Roman"/>
          <w:sz w:val="34"/>
          <w:szCs w:val="34"/>
        </w:rPr>
        <w:t xml:space="preserve"> контрольных и аналитических мероприятий проводилась в органах местного самоуправления сельских поселений.</w:t>
      </w:r>
      <w:r w:rsidR="007E0967">
        <w:rPr>
          <w:rFonts w:ascii="Times New Roman" w:hAnsi="Times New Roman" w:cs="Times New Roman"/>
          <w:sz w:val="34"/>
          <w:szCs w:val="34"/>
        </w:rPr>
        <w:t xml:space="preserve"> В 2018 году контрольными мероприятиями было охвачено 100% от числа сельских поселений</w:t>
      </w:r>
      <w:r w:rsidR="00507C71">
        <w:rPr>
          <w:rFonts w:ascii="Times New Roman" w:hAnsi="Times New Roman" w:cs="Times New Roman"/>
          <w:sz w:val="34"/>
          <w:szCs w:val="34"/>
        </w:rPr>
        <w:t>.</w:t>
      </w:r>
    </w:p>
    <w:p w:rsidR="00417168" w:rsidRDefault="00417168" w:rsidP="00417168">
      <w:pPr>
        <w:spacing w:after="0" w:line="360" w:lineRule="auto"/>
        <w:ind w:firstLine="709"/>
        <w:jc w:val="both"/>
        <w:rPr>
          <w:rFonts w:ascii="Times New Roman" w:hAnsi="Times New Roman" w:cs="Times New Roman"/>
          <w:sz w:val="34"/>
          <w:szCs w:val="34"/>
        </w:rPr>
      </w:pPr>
      <w:r>
        <w:rPr>
          <w:rFonts w:ascii="Times New Roman" w:hAnsi="Times New Roman" w:cs="Times New Roman"/>
          <w:sz w:val="34"/>
          <w:szCs w:val="34"/>
        </w:rPr>
        <w:t>Структура объектов контроля представлена следующим образом:</w:t>
      </w:r>
    </w:p>
    <w:p w:rsidR="00417168" w:rsidRPr="008417BF" w:rsidRDefault="00417168" w:rsidP="00417168">
      <w:pPr>
        <w:spacing w:after="0" w:line="360" w:lineRule="auto"/>
        <w:jc w:val="both"/>
        <w:rPr>
          <w:rFonts w:ascii="Times New Roman" w:hAnsi="Times New Roman" w:cs="Times New Roman"/>
          <w:sz w:val="34"/>
          <w:szCs w:val="34"/>
        </w:rPr>
      </w:pPr>
      <w:r>
        <w:rPr>
          <w:rFonts w:ascii="Times New Roman" w:hAnsi="Times New Roman" w:cs="Times New Roman"/>
          <w:noProof/>
          <w:sz w:val="34"/>
          <w:szCs w:val="34"/>
        </w:rPr>
        <w:drawing>
          <wp:inline distT="0" distB="0" distL="0" distR="0" wp14:anchorId="3B4FB148" wp14:editId="7B50F2A4">
            <wp:extent cx="5748528" cy="3157220"/>
            <wp:effectExtent l="0" t="0" r="5080" b="508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17168" w:rsidRPr="00336E7F" w:rsidRDefault="00417168" w:rsidP="00336E7F">
      <w:pPr>
        <w:spacing w:after="0" w:line="360" w:lineRule="auto"/>
        <w:ind w:firstLine="709"/>
        <w:jc w:val="both"/>
        <w:rPr>
          <w:rFonts w:ascii="Times New Roman" w:hAnsi="Times New Roman" w:cs="Times New Roman"/>
          <w:sz w:val="34"/>
          <w:szCs w:val="34"/>
        </w:rPr>
      </w:pPr>
    </w:p>
    <w:p w:rsidR="00C61517" w:rsidRDefault="00C61517" w:rsidP="007E5D78">
      <w:pPr>
        <w:spacing w:after="0" w:line="360" w:lineRule="auto"/>
        <w:ind w:firstLine="709"/>
        <w:jc w:val="both"/>
        <w:rPr>
          <w:rFonts w:ascii="Times New Roman" w:hAnsi="Times New Roman" w:cs="Times New Roman"/>
          <w:sz w:val="34"/>
          <w:szCs w:val="34"/>
        </w:rPr>
      </w:pPr>
      <w:r w:rsidRPr="008417BF">
        <w:rPr>
          <w:rFonts w:ascii="Times New Roman" w:hAnsi="Times New Roman" w:cs="Times New Roman"/>
          <w:sz w:val="34"/>
          <w:szCs w:val="34"/>
        </w:rPr>
        <w:t xml:space="preserve">В </w:t>
      </w:r>
      <w:r w:rsidR="00C02A82">
        <w:rPr>
          <w:rFonts w:ascii="Times New Roman" w:hAnsi="Times New Roman" w:cs="Times New Roman"/>
          <w:sz w:val="34"/>
          <w:szCs w:val="34"/>
        </w:rPr>
        <w:t>целом</w:t>
      </w:r>
      <w:r w:rsidRPr="008417BF">
        <w:rPr>
          <w:rFonts w:ascii="Times New Roman" w:hAnsi="Times New Roman" w:cs="Times New Roman"/>
          <w:sz w:val="34"/>
          <w:szCs w:val="34"/>
        </w:rPr>
        <w:t xml:space="preserve"> </w:t>
      </w:r>
      <w:r w:rsidR="00C02A82">
        <w:rPr>
          <w:rFonts w:ascii="Times New Roman" w:hAnsi="Times New Roman" w:cs="Times New Roman"/>
          <w:sz w:val="34"/>
          <w:szCs w:val="34"/>
        </w:rPr>
        <w:t>в</w:t>
      </w:r>
      <w:r w:rsidRPr="008417BF">
        <w:rPr>
          <w:rFonts w:ascii="Times New Roman" w:hAnsi="Times New Roman" w:cs="Times New Roman"/>
          <w:sz w:val="34"/>
          <w:szCs w:val="34"/>
        </w:rPr>
        <w:t xml:space="preserve"> 201</w:t>
      </w:r>
      <w:r w:rsidR="00C02A82">
        <w:rPr>
          <w:rFonts w:ascii="Times New Roman" w:hAnsi="Times New Roman" w:cs="Times New Roman"/>
          <w:sz w:val="34"/>
          <w:szCs w:val="34"/>
        </w:rPr>
        <w:t>8</w:t>
      </w:r>
      <w:r w:rsidRPr="008417BF">
        <w:rPr>
          <w:rFonts w:ascii="Times New Roman" w:hAnsi="Times New Roman" w:cs="Times New Roman"/>
          <w:sz w:val="34"/>
          <w:szCs w:val="34"/>
        </w:rPr>
        <w:t xml:space="preserve"> год</w:t>
      </w:r>
      <w:r w:rsidR="00C02A82">
        <w:rPr>
          <w:rFonts w:ascii="Times New Roman" w:hAnsi="Times New Roman" w:cs="Times New Roman"/>
          <w:sz w:val="34"/>
          <w:szCs w:val="34"/>
        </w:rPr>
        <w:t>у</w:t>
      </w:r>
      <w:r w:rsidRPr="008417BF">
        <w:rPr>
          <w:rFonts w:ascii="Times New Roman" w:hAnsi="Times New Roman" w:cs="Times New Roman"/>
          <w:sz w:val="34"/>
          <w:szCs w:val="34"/>
        </w:rPr>
        <w:t xml:space="preserve"> проведено </w:t>
      </w:r>
      <w:r w:rsidR="004839F0">
        <w:rPr>
          <w:rFonts w:ascii="Times New Roman" w:hAnsi="Times New Roman" w:cs="Times New Roman"/>
          <w:sz w:val="34"/>
          <w:szCs w:val="34"/>
        </w:rPr>
        <w:t>48</w:t>
      </w:r>
      <w:r w:rsidR="00147262">
        <w:rPr>
          <w:rFonts w:ascii="Times New Roman" w:hAnsi="Times New Roman" w:cs="Times New Roman"/>
          <w:sz w:val="34"/>
          <w:szCs w:val="34"/>
        </w:rPr>
        <w:t xml:space="preserve"> контрольных и экспертно-аналитических мероприятий</w:t>
      </w:r>
      <w:r w:rsidR="007F45D0" w:rsidRPr="007F45D0">
        <w:rPr>
          <w:rFonts w:ascii="Times New Roman" w:hAnsi="Times New Roman" w:cs="Times New Roman"/>
          <w:sz w:val="34"/>
          <w:szCs w:val="34"/>
        </w:rPr>
        <w:t xml:space="preserve"> </w:t>
      </w:r>
      <w:r w:rsidR="007F45D0">
        <w:rPr>
          <w:rFonts w:ascii="Times New Roman" w:hAnsi="Times New Roman" w:cs="Times New Roman"/>
          <w:sz w:val="34"/>
          <w:szCs w:val="34"/>
        </w:rPr>
        <w:t xml:space="preserve">и </w:t>
      </w:r>
      <w:r w:rsidR="004839F0">
        <w:rPr>
          <w:rFonts w:ascii="Times New Roman" w:hAnsi="Times New Roman" w:cs="Times New Roman"/>
          <w:sz w:val="34"/>
          <w:szCs w:val="34"/>
        </w:rPr>
        <w:t>12</w:t>
      </w:r>
      <w:r w:rsidR="00F94969">
        <w:rPr>
          <w:rFonts w:ascii="Times New Roman" w:hAnsi="Times New Roman" w:cs="Times New Roman"/>
          <w:sz w:val="34"/>
          <w:szCs w:val="34"/>
        </w:rPr>
        <w:t>3</w:t>
      </w:r>
      <w:r w:rsidR="007F45D0">
        <w:rPr>
          <w:rFonts w:ascii="Times New Roman" w:hAnsi="Times New Roman" w:cs="Times New Roman"/>
          <w:sz w:val="34"/>
          <w:szCs w:val="34"/>
        </w:rPr>
        <w:t xml:space="preserve"> экспертиз</w:t>
      </w:r>
      <w:r w:rsidR="00F94969">
        <w:rPr>
          <w:rFonts w:ascii="Times New Roman" w:hAnsi="Times New Roman" w:cs="Times New Roman"/>
          <w:sz w:val="34"/>
          <w:szCs w:val="34"/>
        </w:rPr>
        <w:t>ы</w:t>
      </w:r>
      <w:r w:rsidR="007F45D0">
        <w:rPr>
          <w:rFonts w:ascii="Times New Roman" w:hAnsi="Times New Roman" w:cs="Times New Roman"/>
          <w:sz w:val="34"/>
          <w:szCs w:val="34"/>
        </w:rPr>
        <w:t xml:space="preserve"> проектов нормативных правовых актов.</w:t>
      </w:r>
    </w:p>
    <w:p w:rsidR="00125789" w:rsidRDefault="001D4C0B" w:rsidP="007E5D78">
      <w:pPr>
        <w:spacing w:after="0" w:line="360" w:lineRule="auto"/>
        <w:ind w:firstLine="709"/>
        <w:jc w:val="both"/>
        <w:rPr>
          <w:rFonts w:ascii="Times New Roman" w:hAnsi="Times New Roman" w:cs="Times New Roman"/>
          <w:sz w:val="34"/>
          <w:szCs w:val="34"/>
        </w:rPr>
      </w:pPr>
      <w:r>
        <w:rPr>
          <w:rFonts w:ascii="Times New Roman" w:hAnsi="Times New Roman" w:cs="Times New Roman"/>
          <w:sz w:val="34"/>
          <w:szCs w:val="34"/>
        </w:rPr>
        <w:t>Основные результаты деятельности КСК отражены в таблице:</w:t>
      </w:r>
    </w:p>
    <w:p w:rsidR="00B43785" w:rsidRDefault="00B43785" w:rsidP="007E5D78">
      <w:pPr>
        <w:spacing w:after="0" w:line="360" w:lineRule="auto"/>
        <w:ind w:firstLine="709"/>
        <w:jc w:val="both"/>
        <w:rPr>
          <w:rFonts w:ascii="Times New Roman" w:hAnsi="Times New Roman" w:cs="Times New Roman"/>
          <w:sz w:val="34"/>
          <w:szCs w:val="34"/>
        </w:rPr>
      </w:pPr>
    </w:p>
    <w:tbl>
      <w:tblPr>
        <w:tblStyle w:val="a5"/>
        <w:tblW w:w="9351" w:type="dxa"/>
        <w:tblLook w:val="04A0" w:firstRow="1" w:lastRow="0" w:firstColumn="1" w:lastColumn="0" w:noHBand="0" w:noVBand="1"/>
      </w:tblPr>
      <w:tblGrid>
        <w:gridCol w:w="636"/>
        <w:gridCol w:w="6447"/>
        <w:gridCol w:w="2268"/>
      </w:tblGrid>
      <w:tr w:rsidR="001D4C0B" w:rsidRPr="001D4C0B" w:rsidTr="00B43785">
        <w:tc>
          <w:tcPr>
            <w:tcW w:w="636" w:type="dxa"/>
          </w:tcPr>
          <w:p w:rsidR="001D4C0B" w:rsidRPr="001D4C0B" w:rsidRDefault="001D4C0B" w:rsidP="001D4C0B">
            <w:pPr>
              <w:jc w:val="center"/>
              <w:rPr>
                <w:rFonts w:ascii="Times New Roman" w:hAnsi="Times New Roman" w:cs="Times New Roman"/>
                <w:b/>
                <w:sz w:val="28"/>
                <w:szCs w:val="28"/>
              </w:rPr>
            </w:pPr>
            <w:r>
              <w:rPr>
                <w:rFonts w:ascii="Times New Roman" w:hAnsi="Times New Roman" w:cs="Times New Roman"/>
                <w:b/>
                <w:sz w:val="28"/>
                <w:szCs w:val="28"/>
              </w:rPr>
              <w:lastRenderedPageBreak/>
              <w:t>№ п/п</w:t>
            </w:r>
          </w:p>
        </w:tc>
        <w:tc>
          <w:tcPr>
            <w:tcW w:w="6447" w:type="dxa"/>
          </w:tcPr>
          <w:p w:rsidR="001D4C0B" w:rsidRPr="001D4C0B" w:rsidRDefault="001D4C0B" w:rsidP="001D4C0B">
            <w:pPr>
              <w:jc w:val="center"/>
              <w:rPr>
                <w:rFonts w:ascii="Times New Roman" w:hAnsi="Times New Roman" w:cs="Times New Roman"/>
                <w:b/>
                <w:sz w:val="28"/>
                <w:szCs w:val="28"/>
              </w:rPr>
            </w:pPr>
            <w:r>
              <w:rPr>
                <w:rFonts w:ascii="Times New Roman" w:hAnsi="Times New Roman" w:cs="Times New Roman"/>
                <w:b/>
                <w:sz w:val="28"/>
                <w:szCs w:val="28"/>
              </w:rPr>
              <w:t>Наименование показателя</w:t>
            </w:r>
          </w:p>
        </w:tc>
        <w:tc>
          <w:tcPr>
            <w:tcW w:w="2268" w:type="dxa"/>
          </w:tcPr>
          <w:p w:rsidR="001D4C0B" w:rsidRPr="001D4C0B" w:rsidRDefault="001D4C0B" w:rsidP="001D4C0B">
            <w:pPr>
              <w:jc w:val="center"/>
              <w:rPr>
                <w:rFonts w:ascii="Times New Roman" w:hAnsi="Times New Roman" w:cs="Times New Roman"/>
                <w:b/>
                <w:sz w:val="28"/>
                <w:szCs w:val="28"/>
              </w:rPr>
            </w:pPr>
            <w:r>
              <w:rPr>
                <w:rFonts w:ascii="Times New Roman" w:hAnsi="Times New Roman" w:cs="Times New Roman"/>
                <w:b/>
                <w:sz w:val="28"/>
                <w:szCs w:val="28"/>
              </w:rPr>
              <w:t xml:space="preserve">Значение </w:t>
            </w:r>
          </w:p>
        </w:tc>
      </w:tr>
      <w:tr w:rsidR="001D4C0B" w:rsidRPr="001D4C0B" w:rsidTr="00B43785">
        <w:tc>
          <w:tcPr>
            <w:tcW w:w="636" w:type="dxa"/>
          </w:tcPr>
          <w:p w:rsidR="001D4C0B" w:rsidRPr="001D4C0B" w:rsidRDefault="001D4C0B" w:rsidP="001D4C0B">
            <w:pPr>
              <w:jc w:val="both"/>
              <w:rPr>
                <w:rFonts w:ascii="Times New Roman" w:hAnsi="Times New Roman" w:cs="Times New Roman"/>
                <w:sz w:val="32"/>
                <w:szCs w:val="32"/>
              </w:rPr>
            </w:pPr>
            <w:r w:rsidRPr="001D4C0B">
              <w:rPr>
                <w:rFonts w:ascii="Times New Roman" w:hAnsi="Times New Roman" w:cs="Times New Roman"/>
                <w:sz w:val="32"/>
                <w:szCs w:val="32"/>
              </w:rPr>
              <w:t>1.</w:t>
            </w:r>
          </w:p>
        </w:tc>
        <w:tc>
          <w:tcPr>
            <w:tcW w:w="6447" w:type="dxa"/>
          </w:tcPr>
          <w:p w:rsidR="001D4C0B" w:rsidRPr="001D4C0B" w:rsidRDefault="001D4C0B" w:rsidP="001D4C0B">
            <w:pPr>
              <w:jc w:val="both"/>
              <w:rPr>
                <w:rFonts w:ascii="Times New Roman" w:hAnsi="Times New Roman" w:cs="Times New Roman"/>
                <w:sz w:val="32"/>
                <w:szCs w:val="32"/>
              </w:rPr>
            </w:pPr>
            <w:r w:rsidRPr="001D4C0B">
              <w:rPr>
                <w:rFonts w:ascii="Times New Roman" w:hAnsi="Times New Roman" w:cs="Times New Roman"/>
                <w:sz w:val="32"/>
                <w:szCs w:val="32"/>
              </w:rPr>
              <w:t>Проведено контрольных и экспертно-аналитических мероприятий всего,</w:t>
            </w:r>
          </w:p>
          <w:p w:rsidR="001D4C0B" w:rsidRPr="001D4C0B" w:rsidRDefault="001D4C0B" w:rsidP="001D4C0B">
            <w:pPr>
              <w:jc w:val="both"/>
              <w:rPr>
                <w:rFonts w:ascii="Times New Roman" w:hAnsi="Times New Roman" w:cs="Times New Roman"/>
                <w:sz w:val="32"/>
                <w:szCs w:val="32"/>
              </w:rPr>
            </w:pPr>
            <w:r w:rsidRPr="001D4C0B">
              <w:rPr>
                <w:rFonts w:ascii="Times New Roman" w:hAnsi="Times New Roman" w:cs="Times New Roman"/>
                <w:sz w:val="32"/>
                <w:szCs w:val="32"/>
              </w:rPr>
              <w:t>из них:</w:t>
            </w:r>
          </w:p>
        </w:tc>
        <w:tc>
          <w:tcPr>
            <w:tcW w:w="2268" w:type="dxa"/>
          </w:tcPr>
          <w:p w:rsidR="001D4C0B" w:rsidRPr="001D4C0B" w:rsidRDefault="001D4C0B" w:rsidP="001D4C0B">
            <w:pPr>
              <w:jc w:val="center"/>
              <w:rPr>
                <w:rFonts w:ascii="Times New Roman" w:hAnsi="Times New Roman" w:cs="Times New Roman"/>
                <w:sz w:val="32"/>
                <w:szCs w:val="32"/>
              </w:rPr>
            </w:pPr>
            <w:r w:rsidRPr="001D4C0B">
              <w:rPr>
                <w:rFonts w:ascii="Times New Roman" w:hAnsi="Times New Roman" w:cs="Times New Roman"/>
                <w:sz w:val="32"/>
                <w:szCs w:val="32"/>
              </w:rPr>
              <w:t>48</w:t>
            </w:r>
          </w:p>
        </w:tc>
      </w:tr>
      <w:tr w:rsidR="001D4C0B" w:rsidRPr="001D4C0B" w:rsidTr="00B43785">
        <w:tc>
          <w:tcPr>
            <w:tcW w:w="636" w:type="dxa"/>
          </w:tcPr>
          <w:p w:rsidR="001D4C0B" w:rsidRPr="001D4C0B" w:rsidRDefault="001D4C0B" w:rsidP="001D4C0B">
            <w:pPr>
              <w:jc w:val="both"/>
              <w:rPr>
                <w:rFonts w:ascii="Times New Roman" w:hAnsi="Times New Roman" w:cs="Times New Roman"/>
                <w:sz w:val="28"/>
                <w:szCs w:val="28"/>
              </w:rPr>
            </w:pPr>
            <w:r>
              <w:rPr>
                <w:rFonts w:ascii="Times New Roman" w:hAnsi="Times New Roman" w:cs="Times New Roman"/>
                <w:sz w:val="28"/>
                <w:szCs w:val="28"/>
              </w:rPr>
              <w:t>1.1.</w:t>
            </w:r>
          </w:p>
        </w:tc>
        <w:tc>
          <w:tcPr>
            <w:tcW w:w="6447" w:type="dxa"/>
          </w:tcPr>
          <w:p w:rsidR="001D4C0B" w:rsidRPr="001D4C0B" w:rsidRDefault="001D4C0B" w:rsidP="001D4C0B">
            <w:pPr>
              <w:jc w:val="both"/>
              <w:rPr>
                <w:rFonts w:ascii="Times New Roman" w:hAnsi="Times New Roman" w:cs="Times New Roman"/>
                <w:sz w:val="28"/>
                <w:szCs w:val="28"/>
              </w:rPr>
            </w:pPr>
            <w:r>
              <w:rPr>
                <w:rFonts w:ascii="Times New Roman" w:hAnsi="Times New Roman" w:cs="Times New Roman"/>
                <w:sz w:val="28"/>
                <w:szCs w:val="28"/>
              </w:rPr>
              <w:t>контрольных мероприятий</w:t>
            </w:r>
          </w:p>
        </w:tc>
        <w:tc>
          <w:tcPr>
            <w:tcW w:w="2268" w:type="dxa"/>
          </w:tcPr>
          <w:p w:rsidR="001D4C0B" w:rsidRPr="001D4C0B" w:rsidRDefault="001D4C0B" w:rsidP="001D4C0B">
            <w:pPr>
              <w:jc w:val="center"/>
              <w:rPr>
                <w:rFonts w:ascii="Times New Roman" w:hAnsi="Times New Roman" w:cs="Times New Roman"/>
                <w:sz w:val="28"/>
                <w:szCs w:val="28"/>
              </w:rPr>
            </w:pPr>
            <w:r>
              <w:rPr>
                <w:rFonts w:ascii="Times New Roman" w:hAnsi="Times New Roman" w:cs="Times New Roman"/>
                <w:sz w:val="28"/>
                <w:szCs w:val="28"/>
              </w:rPr>
              <w:t>28</w:t>
            </w:r>
          </w:p>
        </w:tc>
      </w:tr>
      <w:tr w:rsidR="001D4C0B" w:rsidRPr="001D4C0B" w:rsidTr="00B43785">
        <w:tc>
          <w:tcPr>
            <w:tcW w:w="636" w:type="dxa"/>
          </w:tcPr>
          <w:p w:rsidR="001D4C0B" w:rsidRPr="001D4C0B" w:rsidRDefault="001D4C0B" w:rsidP="001D4C0B">
            <w:pPr>
              <w:jc w:val="both"/>
              <w:rPr>
                <w:rFonts w:ascii="Times New Roman" w:hAnsi="Times New Roman" w:cs="Times New Roman"/>
                <w:sz w:val="28"/>
                <w:szCs w:val="28"/>
              </w:rPr>
            </w:pPr>
            <w:r>
              <w:rPr>
                <w:rFonts w:ascii="Times New Roman" w:hAnsi="Times New Roman" w:cs="Times New Roman"/>
                <w:sz w:val="28"/>
                <w:szCs w:val="28"/>
              </w:rPr>
              <w:t>1.2.</w:t>
            </w:r>
          </w:p>
        </w:tc>
        <w:tc>
          <w:tcPr>
            <w:tcW w:w="6447" w:type="dxa"/>
          </w:tcPr>
          <w:p w:rsidR="001D4C0B" w:rsidRPr="001D4C0B" w:rsidRDefault="001D4C0B" w:rsidP="001D4C0B">
            <w:pPr>
              <w:jc w:val="both"/>
              <w:rPr>
                <w:rFonts w:ascii="Times New Roman" w:hAnsi="Times New Roman" w:cs="Times New Roman"/>
                <w:sz w:val="28"/>
                <w:szCs w:val="28"/>
              </w:rPr>
            </w:pPr>
            <w:r>
              <w:rPr>
                <w:rFonts w:ascii="Times New Roman" w:hAnsi="Times New Roman" w:cs="Times New Roman"/>
                <w:sz w:val="28"/>
                <w:szCs w:val="28"/>
              </w:rPr>
              <w:t>Экспертно-аналитических мероприятий (за исключением экспертиз проектов нормативных правовых актов)</w:t>
            </w:r>
          </w:p>
        </w:tc>
        <w:tc>
          <w:tcPr>
            <w:tcW w:w="2268" w:type="dxa"/>
          </w:tcPr>
          <w:p w:rsidR="001D4C0B" w:rsidRPr="001D4C0B" w:rsidRDefault="001D4C0B" w:rsidP="001D4C0B">
            <w:pPr>
              <w:jc w:val="center"/>
              <w:rPr>
                <w:rFonts w:ascii="Times New Roman" w:hAnsi="Times New Roman" w:cs="Times New Roman"/>
                <w:sz w:val="28"/>
                <w:szCs w:val="28"/>
              </w:rPr>
            </w:pPr>
            <w:r>
              <w:rPr>
                <w:rFonts w:ascii="Times New Roman" w:hAnsi="Times New Roman" w:cs="Times New Roman"/>
                <w:sz w:val="28"/>
                <w:szCs w:val="28"/>
              </w:rPr>
              <w:t>20</w:t>
            </w:r>
          </w:p>
        </w:tc>
      </w:tr>
      <w:tr w:rsidR="001D4C0B" w:rsidRPr="00546F00" w:rsidTr="00B43785">
        <w:tc>
          <w:tcPr>
            <w:tcW w:w="636" w:type="dxa"/>
          </w:tcPr>
          <w:p w:rsidR="001D4C0B" w:rsidRPr="00546F00" w:rsidRDefault="001D4C0B" w:rsidP="001D4C0B">
            <w:pPr>
              <w:jc w:val="both"/>
              <w:rPr>
                <w:rFonts w:ascii="Times New Roman" w:hAnsi="Times New Roman" w:cs="Times New Roman"/>
                <w:sz w:val="32"/>
                <w:szCs w:val="32"/>
              </w:rPr>
            </w:pPr>
            <w:r w:rsidRPr="00546F00">
              <w:rPr>
                <w:rFonts w:ascii="Times New Roman" w:hAnsi="Times New Roman" w:cs="Times New Roman"/>
                <w:sz w:val="32"/>
                <w:szCs w:val="32"/>
              </w:rPr>
              <w:t>2.</w:t>
            </w:r>
          </w:p>
        </w:tc>
        <w:tc>
          <w:tcPr>
            <w:tcW w:w="6447" w:type="dxa"/>
          </w:tcPr>
          <w:p w:rsidR="001D4C0B" w:rsidRPr="00546F00" w:rsidRDefault="001D4C0B" w:rsidP="001D4C0B">
            <w:pPr>
              <w:jc w:val="both"/>
              <w:rPr>
                <w:rFonts w:ascii="Times New Roman" w:hAnsi="Times New Roman" w:cs="Times New Roman"/>
                <w:sz w:val="32"/>
                <w:szCs w:val="32"/>
              </w:rPr>
            </w:pPr>
            <w:r w:rsidRPr="00546F00">
              <w:rPr>
                <w:rFonts w:ascii="Times New Roman" w:hAnsi="Times New Roman" w:cs="Times New Roman"/>
                <w:sz w:val="32"/>
                <w:szCs w:val="32"/>
              </w:rPr>
              <w:t>Количество проведенных экспертиз проектов нормативных правовых актов</w:t>
            </w:r>
            <w:r w:rsidR="00507C71">
              <w:rPr>
                <w:rFonts w:ascii="Times New Roman" w:hAnsi="Times New Roman" w:cs="Times New Roman"/>
                <w:sz w:val="32"/>
                <w:szCs w:val="32"/>
              </w:rPr>
              <w:t>, из них:</w:t>
            </w:r>
          </w:p>
        </w:tc>
        <w:tc>
          <w:tcPr>
            <w:tcW w:w="2268" w:type="dxa"/>
          </w:tcPr>
          <w:p w:rsidR="001D4C0B" w:rsidRPr="00546F00" w:rsidRDefault="004839F0" w:rsidP="001D4C0B">
            <w:pPr>
              <w:jc w:val="center"/>
              <w:rPr>
                <w:rFonts w:ascii="Times New Roman" w:hAnsi="Times New Roman" w:cs="Times New Roman"/>
                <w:sz w:val="32"/>
                <w:szCs w:val="32"/>
              </w:rPr>
            </w:pPr>
            <w:r>
              <w:rPr>
                <w:rFonts w:ascii="Times New Roman" w:hAnsi="Times New Roman" w:cs="Times New Roman"/>
                <w:sz w:val="32"/>
                <w:szCs w:val="32"/>
              </w:rPr>
              <w:t>12</w:t>
            </w:r>
            <w:r w:rsidR="00F94969">
              <w:rPr>
                <w:rFonts w:ascii="Times New Roman" w:hAnsi="Times New Roman" w:cs="Times New Roman"/>
                <w:sz w:val="32"/>
                <w:szCs w:val="32"/>
              </w:rPr>
              <w:t>3</w:t>
            </w:r>
          </w:p>
        </w:tc>
      </w:tr>
      <w:tr w:rsidR="00507C71" w:rsidRPr="00546F00" w:rsidTr="00B43785">
        <w:tc>
          <w:tcPr>
            <w:tcW w:w="636" w:type="dxa"/>
          </w:tcPr>
          <w:p w:rsidR="00507C71" w:rsidRPr="00FF6B84" w:rsidRDefault="00FF6B84" w:rsidP="001D4C0B">
            <w:pPr>
              <w:jc w:val="both"/>
              <w:rPr>
                <w:rFonts w:ascii="Times New Roman" w:hAnsi="Times New Roman" w:cs="Times New Roman"/>
                <w:sz w:val="28"/>
                <w:szCs w:val="28"/>
              </w:rPr>
            </w:pPr>
            <w:r w:rsidRPr="00FF6B84">
              <w:rPr>
                <w:rFonts w:ascii="Times New Roman" w:hAnsi="Times New Roman" w:cs="Times New Roman"/>
                <w:sz w:val="28"/>
                <w:szCs w:val="28"/>
              </w:rPr>
              <w:t>2.1.</w:t>
            </w:r>
          </w:p>
        </w:tc>
        <w:tc>
          <w:tcPr>
            <w:tcW w:w="6447" w:type="dxa"/>
          </w:tcPr>
          <w:p w:rsidR="00507C71" w:rsidRPr="00507C71" w:rsidRDefault="00507C71" w:rsidP="001D4C0B">
            <w:pPr>
              <w:jc w:val="both"/>
              <w:rPr>
                <w:rFonts w:ascii="Times New Roman" w:hAnsi="Times New Roman" w:cs="Times New Roman"/>
                <w:sz w:val="28"/>
                <w:szCs w:val="28"/>
              </w:rPr>
            </w:pPr>
            <w:r w:rsidRPr="00507C71">
              <w:rPr>
                <w:rFonts w:ascii="Times New Roman" w:hAnsi="Times New Roman" w:cs="Times New Roman"/>
                <w:sz w:val="28"/>
                <w:szCs w:val="28"/>
              </w:rPr>
              <w:t>на изменения</w:t>
            </w:r>
            <w:r>
              <w:rPr>
                <w:rFonts w:ascii="Times New Roman" w:hAnsi="Times New Roman" w:cs="Times New Roman"/>
                <w:sz w:val="28"/>
                <w:szCs w:val="28"/>
              </w:rPr>
              <w:t>,</w:t>
            </w:r>
            <w:r w:rsidRPr="00507C71">
              <w:rPr>
                <w:rFonts w:ascii="Times New Roman" w:hAnsi="Times New Roman" w:cs="Times New Roman"/>
                <w:sz w:val="28"/>
                <w:szCs w:val="28"/>
              </w:rPr>
              <w:t xml:space="preserve"> вносимые в бюджет</w:t>
            </w:r>
            <w:r w:rsidR="00FF6B84">
              <w:rPr>
                <w:rFonts w:ascii="Times New Roman" w:hAnsi="Times New Roman" w:cs="Times New Roman"/>
                <w:sz w:val="28"/>
                <w:szCs w:val="28"/>
              </w:rPr>
              <w:t>ы</w:t>
            </w:r>
          </w:p>
        </w:tc>
        <w:tc>
          <w:tcPr>
            <w:tcW w:w="2268" w:type="dxa"/>
          </w:tcPr>
          <w:p w:rsidR="00507C71" w:rsidRPr="00507C71" w:rsidRDefault="00507C71" w:rsidP="001D4C0B">
            <w:pPr>
              <w:jc w:val="center"/>
              <w:rPr>
                <w:rFonts w:ascii="Times New Roman" w:hAnsi="Times New Roman" w:cs="Times New Roman"/>
                <w:sz w:val="28"/>
                <w:szCs w:val="28"/>
              </w:rPr>
            </w:pPr>
            <w:r w:rsidRPr="00507C71">
              <w:rPr>
                <w:rFonts w:ascii="Times New Roman" w:hAnsi="Times New Roman" w:cs="Times New Roman"/>
                <w:sz w:val="28"/>
                <w:szCs w:val="28"/>
              </w:rPr>
              <w:t>92</w:t>
            </w:r>
          </w:p>
        </w:tc>
      </w:tr>
      <w:tr w:rsidR="00507C71" w:rsidRPr="00546F00" w:rsidTr="00B43785">
        <w:tc>
          <w:tcPr>
            <w:tcW w:w="636" w:type="dxa"/>
          </w:tcPr>
          <w:p w:rsidR="00507C71" w:rsidRPr="00FF6B84" w:rsidRDefault="00FF6B84" w:rsidP="001D4C0B">
            <w:pPr>
              <w:jc w:val="both"/>
              <w:rPr>
                <w:rFonts w:ascii="Times New Roman" w:hAnsi="Times New Roman" w:cs="Times New Roman"/>
                <w:sz w:val="28"/>
                <w:szCs w:val="28"/>
              </w:rPr>
            </w:pPr>
            <w:r w:rsidRPr="00FF6B84">
              <w:rPr>
                <w:rFonts w:ascii="Times New Roman" w:hAnsi="Times New Roman" w:cs="Times New Roman"/>
                <w:sz w:val="28"/>
                <w:szCs w:val="28"/>
              </w:rPr>
              <w:t>2.2.</w:t>
            </w:r>
          </w:p>
        </w:tc>
        <w:tc>
          <w:tcPr>
            <w:tcW w:w="6447" w:type="dxa"/>
          </w:tcPr>
          <w:p w:rsidR="00507C71" w:rsidRPr="00507C71" w:rsidRDefault="00507C71" w:rsidP="001D4C0B">
            <w:pPr>
              <w:jc w:val="both"/>
              <w:rPr>
                <w:rFonts w:ascii="Times New Roman" w:hAnsi="Times New Roman" w:cs="Times New Roman"/>
                <w:sz w:val="28"/>
                <w:szCs w:val="28"/>
              </w:rPr>
            </w:pPr>
            <w:r>
              <w:rPr>
                <w:rFonts w:ascii="Times New Roman" w:hAnsi="Times New Roman" w:cs="Times New Roman"/>
                <w:sz w:val="28"/>
                <w:szCs w:val="28"/>
              </w:rPr>
              <w:t>на изменения, вносимые в программы</w:t>
            </w:r>
          </w:p>
        </w:tc>
        <w:tc>
          <w:tcPr>
            <w:tcW w:w="2268" w:type="dxa"/>
          </w:tcPr>
          <w:p w:rsidR="00507C71" w:rsidRPr="00507C71" w:rsidRDefault="00507C71" w:rsidP="001D4C0B">
            <w:pPr>
              <w:jc w:val="center"/>
              <w:rPr>
                <w:rFonts w:ascii="Times New Roman" w:hAnsi="Times New Roman" w:cs="Times New Roman"/>
                <w:sz w:val="28"/>
                <w:szCs w:val="28"/>
              </w:rPr>
            </w:pPr>
            <w:r>
              <w:rPr>
                <w:rFonts w:ascii="Times New Roman" w:hAnsi="Times New Roman" w:cs="Times New Roman"/>
                <w:sz w:val="28"/>
                <w:szCs w:val="28"/>
              </w:rPr>
              <w:t>15</w:t>
            </w:r>
          </w:p>
        </w:tc>
      </w:tr>
      <w:tr w:rsidR="00507C71" w:rsidRPr="00546F00" w:rsidTr="00B43785">
        <w:tc>
          <w:tcPr>
            <w:tcW w:w="636" w:type="dxa"/>
          </w:tcPr>
          <w:p w:rsidR="00507C71" w:rsidRPr="00FF6B84" w:rsidRDefault="00FF6B84" w:rsidP="001D4C0B">
            <w:pPr>
              <w:jc w:val="both"/>
              <w:rPr>
                <w:rFonts w:ascii="Times New Roman" w:hAnsi="Times New Roman" w:cs="Times New Roman"/>
                <w:sz w:val="28"/>
                <w:szCs w:val="28"/>
              </w:rPr>
            </w:pPr>
            <w:r w:rsidRPr="00FF6B84">
              <w:rPr>
                <w:rFonts w:ascii="Times New Roman" w:hAnsi="Times New Roman" w:cs="Times New Roman"/>
                <w:sz w:val="28"/>
                <w:szCs w:val="28"/>
              </w:rPr>
              <w:t>2.3.</w:t>
            </w:r>
          </w:p>
        </w:tc>
        <w:tc>
          <w:tcPr>
            <w:tcW w:w="6447" w:type="dxa"/>
          </w:tcPr>
          <w:p w:rsidR="00507C71" w:rsidRDefault="00507C71" w:rsidP="001D4C0B">
            <w:pPr>
              <w:jc w:val="both"/>
              <w:rPr>
                <w:rFonts w:ascii="Times New Roman" w:hAnsi="Times New Roman" w:cs="Times New Roman"/>
                <w:sz w:val="28"/>
                <w:szCs w:val="28"/>
              </w:rPr>
            </w:pPr>
            <w:r>
              <w:rPr>
                <w:rFonts w:ascii="Times New Roman" w:hAnsi="Times New Roman" w:cs="Times New Roman"/>
                <w:sz w:val="28"/>
                <w:szCs w:val="28"/>
              </w:rPr>
              <w:t>на проект бюджета</w:t>
            </w:r>
          </w:p>
        </w:tc>
        <w:tc>
          <w:tcPr>
            <w:tcW w:w="2268" w:type="dxa"/>
          </w:tcPr>
          <w:p w:rsidR="00507C71" w:rsidRDefault="00507C71" w:rsidP="001D4C0B">
            <w:pPr>
              <w:jc w:val="center"/>
              <w:rPr>
                <w:rFonts w:ascii="Times New Roman" w:hAnsi="Times New Roman" w:cs="Times New Roman"/>
                <w:sz w:val="28"/>
                <w:szCs w:val="28"/>
              </w:rPr>
            </w:pPr>
            <w:r>
              <w:rPr>
                <w:rFonts w:ascii="Times New Roman" w:hAnsi="Times New Roman" w:cs="Times New Roman"/>
                <w:sz w:val="28"/>
                <w:szCs w:val="28"/>
              </w:rPr>
              <w:t>16</w:t>
            </w:r>
          </w:p>
        </w:tc>
      </w:tr>
      <w:tr w:rsidR="00546F00" w:rsidRPr="0056740F" w:rsidTr="00B43785">
        <w:tc>
          <w:tcPr>
            <w:tcW w:w="636" w:type="dxa"/>
          </w:tcPr>
          <w:p w:rsidR="00546F00" w:rsidRPr="0056740F" w:rsidRDefault="00F94969" w:rsidP="001D4C0B">
            <w:pPr>
              <w:jc w:val="both"/>
              <w:rPr>
                <w:rFonts w:ascii="Times New Roman" w:hAnsi="Times New Roman" w:cs="Times New Roman"/>
                <w:sz w:val="32"/>
                <w:szCs w:val="32"/>
              </w:rPr>
            </w:pPr>
            <w:r>
              <w:rPr>
                <w:rFonts w:ascii="Times New Roman" w:hAnsi="Times New Roman" w:cs="Times New Roman"/>
                <w:sz w:val="32"/>
                <w:szCs w:val="32"/>
              </w:rPr>
              <w:t>3</w:t>
            </w:r>
            <w:r w:rsidR="0056740F" w:rsidRPr="0056740F">
              <w:rPr>
                <w:rFonts w:ascii="Times New Roman" w:hAnsi="Times New Roman" w:cs="Times New Roman"/>
                <w:sz w:val="32"/>
                <w:szCs w:val="32"/>
              </w:rPr>
              <w:t>.</w:t>
            </w:r>
          </w:p>
        </w:tc>
        <w:tc>
          <w:tcPr>
            <w:tcW w:w="6447" w:type="dxa"/>
          </w:tcPr>
          <w:p w:rsidR="00546F00" w:rsidRPr="0056740F" w:rsidRDefault="0056740F" w:rsidP="001D4C0B">
            <w:pPr>
              <w:jc w:val="both"/>
              <w:rPr>
                <w:rFonts w:ascii="Times New Roman" w:hAnsi="Times New Roman" w:cs="Times New Roman"/>
                <w:sz w:val="32"/>
                <w:szCs w:val="32"/>
              </w:rPr>
            </w:pPr>
            <w:r w:rsidRPr="0056740F">
              <w:rPr>
                <w:rFonts w:ascii="Times New Roman" w:hAnsi="Times New Roman" w:cs="Times New Roman"/>
                <w:sz w:val="32"/>
                <w:szCs w:val="32"/>
              </w:rPr>
              <w:t>Проведено контрольных мероприятий по поручениям, предложениям, запросам и обращениям всего,</w:t>
            </w:r>
          </w:p>
          <w:p w:rsidR="0056740F" w:rsidRPr="0056740F" w:rsidRDefault="0056740F" w:rsidP="001D4C0B">
            <w:pPr>
              <w:jc w:val="both"/>
              <w:rPr>
                <w:rFonts w:ascii="Times New Roman" w:hAnsi="Times New Roman" w:cs="Times New Roman"/>
                <w:sz w:val="32"/>
                <w:szCs w:val="32"/>
              </w:rPr>
            </w:pPr>
            <w:r w:rsidRPr="0056740F">
              <w:rPr>
                <w:rFonts w:ascii="Times New Roman" w:hAnsi="Times New Roman" w:cs="Times New Roman"/>
                <w:sz w:val="32"/>
                <w:szCs w:val="32"/>
              </w:rPr>
              <w:t>из них:</w:t>
            </w:r>
          </w:p>
        </w:tc>
        <w:tc>
          <w:tcPr>
            <w:tcW w:w="2268" w:type="dxa"/>
          </w:tcPr>
          <w:p w:rsidR="00546F00" w:rsidRPr="0056740F" w:rsidRDefault="0056740F" w:rsidP="001D4C0B">
            <w:pPr>
              <w:jc w:val="center"/>
              <w:rPr>
                <w:rFonts w:ascii="Times New Roman" w:hAnsi="Times New Roman" w:cs="Times New Roman"/>
                <w:sz w:val="32"/>
                <w:szCs w:val="32"/>
              </w:rPr>
            </w:pPr>
            <w:r w:rsidRPr="0056740F">
              <w:rPr>
                <w:rFonts w:ascii="Times New Roman" w:hAnsi="Times New Roman" w:cs="Times New Roman"/>
                <w:sz w:val="32"/>
                <w:szCs w:val="32"/>
              </w:rPr>
              <w:t>1</w:t>
            </w:r>
          </w:p>
        </w:tc>
      </w:tr>
      <w:tr w:rsidR="0056740F" w:rsidRPr="001D4C0B" w:rsidTr="00B43785">
        <w:tc>
          <w:tcPr>
            <w:tcW w:w="636" w:type="dxa"/>
          </w:tcPr>
          <w:p w:rsidR="0056740F" w:rsidRDefault="00F94969" w:rsidP="001D4C0B">
            <w:pPr>
              <w:jc w:val="both"/>
              <w:rPr>
                <w:rFonts w:ascii="Times New Roman" w:hAnsi="Times New Roman" w:cs="Times New Roman"/>
                <w:sz w:val="28"/>
                <w:szCs w:val="28"/>
              </w:rPr>
            </w:pPr>
            <w:r>
              <w:rPr>
                <w:rFonts w:ascii="Times New Roman" w:hAnsi="Times New Roman" w:cs="Times New Roman"/>
                <w:sz w:val="28"/>
                <w:szCs w:val="28"/>
              </w:rPr>
              <w:t>3</w:t>
            </w:r>
            <w:r w:rsidR="0056740F">
              <w:rPr>
                <w:rFonts w:ascii="Times New Roman" w:hAnsi="Times New Roman" w:cs="Times New Roman"/>
                <w:sz w:val="28"/>
                <w:szCs w:val="28"/>
              </w:rPr>
              <w:t>.1.</w:t>
            </w:r>
          </w:p>
        </w:tc>
        <w:tc>
          <w:tcPr>
            <w:tcW w:w="6447" w:type="dxa"/>
          </w:tcPr>
          <w:p w:rsidR="0056740F" w:rsidRDefault="0056740F" w:rsidP="001D4C0B">
            <w:pPr>
              <w:jc w:val="both"/>
              <w:rPr>
                <w:rFonts w:ascii="Times New Roman" w:hAnsi="Times New Roman" w:cs="Times New Roman"/>
                <w:sz w:val="28"/>
                <w:szCs w:val="28"/>
              </w:rPr>
            </w:pPr>
            <w:r>
              <w:rPr>
                <w:rFonts w:ascii="Times New Roman" w:hAnsi="Times New Roman" w:cs="Times New Roman"/>
                <w:sz w:val="28"/>
                <w:szCs w:val="28"/>
              </w:rPr>
              <w:t>поручений Совета депутатов Добринского муниципального района</w:t>
            </w:r>
          </w:p>
        </w:tc>
        <w:tc>
          <w:tcPr>
            <w:tcW w:w="2268" w:type="dxa"/>
          </w:tcPr>
          <w:p w:rsidR="0056740F" w:rsidRDefault="0056740F" w:rsidP="001D4C0B">
            <w:pPr>
              <w:jc w:val="center"/>
              <w:rPr>
                <w:rFonts w:ascii="Times New Roman" w:hAnsi="Times New Roman" w:cs="Times New Roman"/>
                <w:sz w:val="28"/>
                <w:szCs w:val="28"/>
              </w:rPr>
            </w:pPr>
            <w:r>
              <w:rPr>
                <w:rFonts w:ascii="Times New Roman" w:hAnsi="Times New Roman" w:cs="Times New Roman"/>
                <w:sz w:val="28"/>
                <w:szCs w:val="28"/>
              </w:rPr>
              <w:t>-</w:t>
            </w:r>
          </w:p>
        </w:tc>
      </w:tr>
      <w:tr w:rsidR="0056740F" w:rsidRPr="001D4C0B" w:rsidTr="00B43785">
        <w:tc>
          <w:tcPr>
            <w:tcW w:w="636" w:type="dxa"/>
          </w:tcPr>
          <w:p w:rsidR="0056740F" w:rsidRDefault="00F94969" w:rsidP="001D4C0B">
            <w:pPr>
              <w:jc w:val="both"/>
              <w:rPr>
                <w:rFonts w:ascii="Times New Roman" w:hAnsi="Times New Roman" w:cs="Times New Roman"/>
                <w:sz w:val="28"/>
                <w:szCs w:val="28"/>
              </w:rPr>
            </w:pPr>
            <w:r>
              <w:rPr>
                <w:rFonts w:ascii="Times New Roman" w:hAnsi="Times New Roman" w:cs="Times New Roman"/>
                <w:sz w:val="28"/>
                <w:szCs w:val="28"/>
              </w:rPr>
              <w:t>3</w:t>
            </w:r>
            <w:r w:rsidR="0056740F">
              <w:rPr>
                <w:rFonts w:ascii="Times New Roman" w:hAnsi="Times New Roman" w:cs="Times New Roman"/>
                <w:sz w:val="28"/>
                <w:szCs w:val="28"/>
              </w:rPr>
              <w:t>.2.</w:t>
            </w:r>
          </w:p>
        </w:tc>
        <w:tc>
          <w:tcPr>
            <w:tcW w:w="6447" w:type="dxa"/>
          </w:tcPr>
          <w:p w:rsidR="0056740F" w:rsidRDefault="0056740F" w:rsidP="001D4C0B">
            <w:pPr>
              <w:jc w:val="both"/>
              <w:rPr>
                <w:rFonts w:ascii="Times New Roman" w:hAnsi="Times New Roman" w:cs="Times New Roman"/>
                <w:sz w:val="28"/>
                <w:szCs w:val="28"/>
              </w:rPr>
            </w:pPr>
            <w:r>
              <w:rPr>
                <w:rFonts w:ascii="Times New Roman" w:hAnsi="Times New Roman" w:cs="Times New Roman"/>
                <w:sz w:val="28"/>
                <w:szCs w:val="28"/>
              </w:rPr>
              <w:t>предложений главы Добринского муниципального района</w:t>
            </w:r>
          </w:p>
        </w:tc>
        <w:tc>
          <w:tcPr>
            <w:tcW w:w="2268" w:type="dxa"/>
          </w:tcPr>
          <w:p w:rsidR="0056740F" w:rsidRDefault="0056740F" w:rsidP="001D4C0B">
            <w:pPr>
              <w:jc w:val="center"/>
              <w:rPr>
                <w:rFonts w:ascii="Times New Roman" w:hAnsi="Times New Roman" w:cs="Times New Roman"/>
                <w:sz w:val="28"/>
                <w:szCs w:val="28"/>
              </w:rPr>
            </w:pPr>
            <w:r>
              <w:rPr>
                <w:rFonts w:ascii="Times New Roman" w:hAnsi="Times New Roman" w:cs="Times New Roman"/>
                <w:sz w:val="28"/>
                <w:szCs w:val="28"/>
              </w:rPr>
              <w:t>1</w:t>
            </w:r>
          </w:p>
        </w:tc>
      </w:tr>
      <w:tr w:rsidR="0056740F" w:rsidRPr="001D4C0B" w:rsidTr="00B43785">
        <w:tc>
          <w:tcPr>
            <w:tcW w:w="636" w:type="dxa"/>
          </w:tcPr>
          <w:p w:rsidR="0056740F" w:rsidRDefault="00F94969" w:rsidP="001D4C0B">
            <w:pPr>
              <w:jc w:val="both"/>
              <w:rPr>
                <w:rFonts w:ascii="Times New Roman" w:hAnsi="Times New Roman" w:cs="Times New Roman"/>
                <w:sz w:val="28"/>
                <w:szCs w:val="28"/>
              </w:rPr>
            </w:pPr>
            <w:r>
              <w:rPr>
                <w:rFonts w:ascii="Times New Roman" w:hAnsi="Times New Roman" w:cs="Times New Roman"/>
                <w:sz w:val="28"/>
                <w:szCs w:val="28"/>
              </w:rPr>
              <w:t>3</w:t>
            </w:r>
            <w:r w:rsidR="0056740F">
              <w:rPr>
                <w:rFonts w:ascii="Times New Roman" w:hAnsi="Times New Roman" w:cs="Times New Roman"/>
                <w:sz w:val="28"/>
                <w:szCs w:val="28"/>
              </w:rPr>
              <w:t>.3.</w:t>
            </w:r>
          </w:p>
        </w:tc>
        <w:tc>
          <w:tcPr>
            <w:tcW w:w="6447" w:type="dxa"/>
          </w:tcPr>
          <w:p w:rsidR="0056740F" w:rsidRDefault="0056740F" w:rsidP="001D4C0B">
            <w:pPr>
              <w:jc w:val="both"/>
              <w:rPr>
                <w:rFonts w:ascii="Times New Roman" w:hAnsi="Times New Roman" w:cs="Times New Roman"/>
                <w:sz w:val="28"/>
                <w:szCs w:val="28"/>
              </w:rPr>
            </w:pPr>
            <w:r>
              <w:rPr>
                <w:rFonts w:ascii="Times New Roman" w:hAnsi="Times New Roman" w:cs="Times New Roman"/>
                <w:sz w:val="28"/>
                <w:szCs w:val="28"/>
              </w:rPr>
              <w:t>обращений граждан</w:t>
            </w:r>
          </w:p>
        </w:tc>
        <w:tc>
          <w:tcPr>
            <w:tcW w:w="2268" w:type="dxa"/>
          </w:tcPr>
          <w:p w:rsidR="0056740F" w:rsidRDefault="0056740F" w:rsidP="001D4C0B">
            <w:pPr>
              <w:jc w:val="center"/>
              <w:rPr>
                <w:rFonts w:ascii="Times New Roman" w:hAnsi="Times New Roman" w:cs="Times New Roman"/>
                <w:sz w:val="28"/>
                <w:szCs w:val="28"/>
              </w:rPr>
            </w:pPr>
            <w:r>
              <w:rPr>
                <w:rFonts w:ascii="Times New Roman" w:hAnsi="Times New Roman" w:cs="Times New Roman"/>
                <w:sz w:val="28"/>
                <w:szCs w:val="28"/>
              </w:rPr>
              <w:t>-</w:t>
            </w:r>
          </w:p>
        </w:tc>
      </w:tr>
      <w:tr w:rsidR="001C41C4" w:rsidRPr="001C41C4" w:rsidTr="00B43785">
        <w:tc>
          <w:tcPr>
            <w:tcW w:w="636" w:type="dxa"/>
          </w:tcPr>
          <w:p w:rsidR="001C41C4" w:rsidRPr="001C41C4" w:rsidRDefault="00F94969" w:rsidP="001D4C0B">
            <w:pPr>
              <w:jc w:val="both"/>
              <w:rPr>
                <w:rFonts w:ascii="Times New Roman" w:hAnsi="Times New Roman" w:cs="Times New Roman"/>
                <w:sz w:val="32"/>
                <w:szCs w:val="32"/>
              </w:rPr>
            </w:pPr>
            <w:r>
              <w:rPr>
                <w:rFonts w:ascii="Times New Roman" w:hAnsi="Times New Roman" w:cs="Times New Roman"/>
                <w:sz w:val="32"/>
                <w:szCs w:val="32"/>
              </w:rPr>
              <w:t>4</w:t>
            </w:r>
            <w:r w:rsidR="001C41C4" w:rsidRPr="001C41C4">
              <w:rPr>
                <w:rFonts w:ascii="Times New Roman" w:hAnsi="Times New Roman" w:cs="Times New Roman"/>
                <w:sz w:val="32"/>
                <w:szCs w:val="32"/>
              </w:rPr>
              <w:t>.</w:t>
            </w:r>
          </w:p>
        </w:tc>
        <w:tc>
          <w:tcPr>
            <w:tcW w:w="6447" w:type="dxa"/>
          </w:tcPr>
          <w:p w:rsidR="001C41C4" w:rsidRPr="001C41C4" w:rsidRDefault="001C41C4" w:rsidP="001D4C0B">
            <w:pPr>
              <w:jc w:val="both"/>
              <w:rPr>
                <w:rFonts w:ascii="Times New Roman" w:hAnsi="Times New Roman" w:cs="Times New Roman"/>
                <w:sz w:val="32"/>
                <w:szCs w:val="32"/>
              </w:rPr>
            </w:pPr>
            <w:r w:rsidRPr="001C41C4">
              <w:rPr>
                <w:rFonts w:ascii="Times New Roman" w:hAnsi="Times New Roman" w:cs="Times New Roman"/>
                <w:sz w:val="32"/>
                <w:szCs w:val="32"/>
              </w:rPr>
              <w:t>Всего выявлено нарушений в ходе осуществления внешнего муниципального финансового контроля (</w:t>
            </w:r>
            <w:proofErr w:type="spellStart"/>
            <w:r w:rsidR="009F7D65">
              <w:rPr>
                <w:rFonts w:ascii="Times New Roman" w:hAnsi="Times New Roman" w:cs="Times New Roman"/>
                <w:sz w:val="32"/>
                <w:szCs w:val="32"/>
              </w:rPr>
              <w:t>тыс</w:t>
            </w:r>
            <w:r w:rsidRPr="001C41C4">
              <w:rPr>
                <w:rFonts w:ascii="Times New Roman" w:hAnsi="Times New Roman" w:cs="Times New Roman"/>
                <w:sz w:val="32"/>
                <w:szCs w:val="32"/>
              </w:rPr>
              <w:t>.руб</w:t>
            </w:r>
            <w:proofErr w:type="spellEnd"/>
            <w:r w:rsidR="00FF6B84">
              <w:rPr>
                <w:rFonts w:ascii="Times New Roman" w:hAnsi="Times New Roman" w:cs="Times New Roman"/>
                <w:sz w:val="32"/>
                <w:szCs w:val="32"/>
              </w:rPr>
              <w:t>.</w:t>
            </w:r>
            <w:r w:rsidRPr="001C41C4">
              <w:rPr>
                <w:rFonts w:ascii="Times New Roman" w:hAnsi="Times New Roman" w:cs="Times New Roman"/>
                <w:sz w:val="32"/>
                <w:szCs w:val="32"/>
              </w:rPr>
              <w:t>),</w:t>
            </w:r>
          </w:p>
        </w:tc>
        <w:tc>
          <w:tcPr>
            <w:tcW w:w="2268" w:type="dxa"/>
          </w:tcPr>
          <w:p w:rsidR="001C41C4" w:rsidRPr="001C41C4" w:rsidRDefault="004078A2" w:rsidP="001D4C0B">
            <w:pPr>
              <w:jc w:val="center"/>
              <w:rPr>
                <w:rFonts w:ascii="Times New Roman" w:hAnsi="Times New Roman" w:cs="Times New Roman"/>
                <w:sz w:val="32"/>
                <w:szCs w:val="32"/>
              </w:rPr>
            </w:pPr>
            <w:r>
              <w:rPr>
                <w:rFonts w:ascii="Times New Roman" w:hAnsi="Times New Roman" w:cs="Times New Roman"/>
                <w:sz w:val="32"/>
                <w:szCs w:val="32"/>
              </w:rPr>
              <w:t>1926,9</w:t>
            </w:r>
          </w:p>
        </w:tc>
      </w:tr>
      <w:tr w:rsidR="004078A2" w:rsidRPr="001D4C0B" w:rsidTr="00B43785">
        <w:tc>
          <w:tcPr>
            <w:tcW w:w="636" w:type="dxa"/>
          </w:tcPr>
          <w:p w:rsidR="004078A2" w:rsidRDefault="004078A2" w:rsidP="001D4C0B">
            <w:pPr>
              <w:jc w:val="both"/>
              <w:rPr>
                <w:rFonts w:ascii="Times New Roman" w:hAnsi="Times New Roman" w:cs="Times New Roman"/>
                <w:sz w:val="28"/>
                <w:szCs w:val="28"/>
              </w:rPr>
            </w:pPr>
          </w:p>
        </w:tc>
        <w:tc>
          <w:tcPr>
            <w:tcW w:w="6447" w:type="dxa"/>
          </w:tcPr>
          <w:p w:rsidR="004078A2" w:rsidRDefault="004078A2" w:rsidP="001D4C0B">
            <w:pPr>
              <w:jc w:val="both"/>
              <w:rPr>
                <w:rFonts w:ascii="Times New Roman" w:hAnsi="Times New Roman" w:cs="Times New Roman"/>
                <w:sz w:val="28"/>
                <w:szCs w:val="28"/>
              </w:rPr>
            </w:pPr>
            <w:r>
              <w:rPr>
                <w:rFonts w:ascii="Times New Roman" w:hAnsi="Times New Roman" w:cs="Times New Roman"/>
                <w:sz w:val="28"/>
                <w:szCs w:val="28"/>
              </w:rPr>
              <w:t>образование просроченной кредиторской задолженности</w:t>
            </w:r>
          </w:p>
        </w:tc>
        <w:tc>
          <w:tcPr>
            <w:tcW w:w="2268" w:type="dxa"/>
          </w:tcPr>
          <w:p w:rsidR="004078A2" w:rsidRPr="00E56ECF" w:rsidRDefault="004078A2" w:rsidP="001D4C0B">
            <w:pPr>
              <w:jc w:val="center"/>
              <w:rPr>
                <w:rFonts w:ascii="Times New Roman" w:hAnsi="Times New Roman" w:cs="Times New Roman"/>
                <w:sz w:val="28"/>
                <w:szCs w:val="28"/>
              </w:rPr>
            </w:pPr>
            <w:r w:rsidRPr="00E56ECF">
              <w:rPr>
                <w:rFonts w:ascii="Times New Roman" w:hAnsi="Times New Roman" w:cs="Times New Roman"/>
                <w:sz w:val="28"/>
                <w:szCs w:val="28"/>
              </w:rPr>
              <w:t>17,6</w:t>
            </w:r>
          </w:p>
        </w:tc>
      </w:tr>
      <w:tr w:rsidR="004078A2" w:rsidRPr="001D4C0B" w:rsidTr="00B43785">
        <w:tc>
          <w:tcPr>
            <w:tcW w:w="636" w:type="dxa"/>
          </w:tcPr>
          <w:p w:rsidR="004078A2" w:rsidRDefault="004078A2" w:rsidP="001D4C0B">
            <w:pPr>
              <w:jc w:val="both"/>
              <w:rPr>
                <w:rFonts w:ascii="Times New Roman" w:hAnsi="Times New Roman" w:cs="Times New Roman"/>
                <w:sz w:val="28"/>
                <w:szCs w:val="28"/>
              </w:rPr>
            </w:pPr>
          </w:p>
        </w:tc>
        <w:tc>
          <w:tcPr>
            <w:tcW w:w="6447" w:type="dxa"/>
          </w:tcPr>
          <w:p w:rsidR="004078A2" w:rsidRDefault="004078A2" w:rsidP="001D4C0B">
            <w:pPr>
              <w:jc w:val="both"/>
              <w:rPr>
                <w:rFonts w:ascii="Times New Roman" w:hAnsi="Times New Roman" w:cs="Times New Roman"/>
                <w:sz w:val="28"/>
                <w:szCs w:val="28"/>
              </w:rPr>
            </w:pPr>
            <w:r>
              <w:rPr>
                <w:rFonts w:ascii="Times New Roman" w:hAnsi="Times New Roman" w:cs="Times New Roman"/>
                <w:sz w:val="28"/>
                <w:szCs w:val="28"/>
              </w:rPr>
              <w:t xml:space="preserve">принятие бюджетных обязательств в размерах, превышающих утвержденные бюджетные ассигнования и ЛБО </w:t>
            </w:r>
          </w:p>
        </w:tc>
        <w:tc>
          <w:tcPr>
            <w:tcW w:w="2268" w:type="dxa"/>
          </w:tcPr>
          <w:p w:rsidR="004078A2" w:rsidRPr="00E56ECF" w:rsidRDefault="004078A2" w:rsidP="001D4C0B">
            <w:pPr>
              <w:jc w:val="center"/>
              <w:rPr>
                <w:rFonts w:ascii="Times New Roman" w:hAnsi="Times New Roman" w:cs="Times New Roman"/>
                <w:sz w:val="28"/>
                <w:szCs w:val="28"/>
              </w:rPr>
            </w:pPr>
            <w:r w:rsidRPr="00E56ECF">
              <w:rPr>
                <w:rFonts w:ascii="Times New Roman" w:hAnsi="Times New Roman" w:cs="Times New Roman"/>
                <w:sz w:val="28"/>
                <w:szCs w:val="28"/>
              </w:rPr>
              <w:t>1848,1</w:t>
            </w:r>
          </w:p>
        </w:tc>
      </w:tr>
      <w:tr w:rsidR="001C41C4" w:rsidRPr="001C41C4" w:rsidTr="00B43785">
        <w:tc>
          <w:tcPr>
            <w:tcW w:w="636" w:type="dxa"/>
          </w:tcPr>
          <w:p w:rsidR="001C41C4" w:rsidRPr="001C41C4" w:rsidRDefault="00507C71" w:rsidP="001D4C0B">
            <w:pPr>
              <w:jc w:val="both"/>
              <w:rPr>
                <w:rFonts w:ascii="Times New Roman" w:hAnsi="Times New Roman" w:cs="Times New Roman"/>
                <w:sz w:val="32"/>
                <w:szCs w:val="32"/>
              </w:rPr>
            </w:pPr>
            <w:r>
              <w:rPr>
                <w:rFonts w:ascii="Times New Roman" w:hAnsi="Times New Roman" w:cs="Times New Roman"/>
                <w:sz w:val="32"/>
                <w:szCs w:val="32"/>
              </w:rPr>
              <w:t>5</w:t>
            </w:r>
            <w:r w:rsidR="001C41C4" w:rsidRPr="001C41C4">
              <w:rPr>
                <w:rFonts w:ascii="Times New Roman" w:hAnsi="Times New Roman" w:cs="Times New Roman"/>
                <w:sz w:val="32"/>
                <w:szCs w:val="32"/>
              </w:rPr>
              <w:t>.</w:t>
            </w:r>
          </w:p>
        </w:tc>
        <w:tc>
          <w:tcPr>
            <w:tcW w:w="6447" w:type="dxa"/>
          </w:tcPr>
          <w:p w:rsidR="001C41C4" w:rsidRPr="001C41C4" w:rsidRDefault="001C41C4" w:rsidP="001D4C0B">
            <w:pPr>
              <w:jc w:val="both"/>
              <w:rPr>
                <w:rFonts w:ascii="Times New Roman" w:hAnsi="Times New Roman" w:cs="Times New Roman"/>
                <w:sz w:val="32"/>
                <w:szCs w:val="32"/>
              </w:rPr>
            </w:pPr>
            <w:r w:rsidRPr="001C41C4">
              <w:rPr>
                <w:rFonts w:ascii="Times New Roman" w:hAnsi="Times New Roman" w:cs="Times New Roman"/>
                <w:sz w:val="32"/>
                <w:szCs w:val="32"/>
              </w:rPr>
              <w:t>Направлено представлений</w:t>
            </w:r>
          </w:p>
        </w:tc>
        <w:tc>
          <w:tcPr>
            <w:tcW w:w="2268" w:type="dxa"/>
          </w:tcPr>
          <w:p w:rsidR="001C41C4" w:rsidRPr="00E56ECF" w:rsidRDefault="004078A2" w:rsidP="001D4C0B">
            <w:pPr>
              <w:jc w:val="center"/>
              <w:rPr>
                <w:rFonts w:ascii="Times New Roman" w:hAnsi="Times New Roman" w:cs="Times New Roman"/>
                <w:sz w:val="28"/>
                <w:szCs w:val="28"/>
              </w:rPr>
            </w:pPr>
            <w:r w:rsidRPr="00E56ECF">
              <w:rPr>
                <w:rFonts w:ascii="Times New Roman" w:hAnsi="Times New Roman" w:cs="Times New Roman"/>
                <w:sz w:val="28"/>
                <w:szCs w:val="28"/>
              </w:rPr>
              <w:t>4</w:t>
            </w:r>
          </w:p>
        </w:tc>
      </w:tr>
      <w:tr w:rsidR="001C41C4" w:rsidRPr="001C41C4" w:rsidTr="00B43785">
        <w:tc>
          <w:tcPr>
            <w:tcW w:w="636" w:type="dxa"/>
          </w:tcPr>
          <w:p w:rsidR="001C41C4" w:rsidRPr="001C41C4" w:rsidRDefault="00507C71" w:rsidP="001D4C0B">
            <w:pPr>
              <w:jc w:val="both"/>
              <w:rPr>
                <w:rFonts w:ascii="Times New Roman" w:hAnsi="Times New Roman" w:cs="Times New Roman"/>
                <w:sz w:val="32"/>
                <w:szCs w:val="32"/>
              </w:rPr>
            </w:pPr>
            <w:r>
              <w:rPr>
                <w:rFonts w:ascii="Times New Roman" w:hAnsi="Times New Roman" w:cs="Times New Roman"/>
                <w:sz w:val="32"/>
                <w:szCs w:val="32"/>
              </w:rPr>
              <w:t>6</w:t>
            </w:r>
            <w:r w:rsidR="001C41C4" w:rsidRPr="001C41C4">
              <w:rPr>
                <w:rFonts w:ascii="Times New Roman" w:hAnsi="Times New Roman" w:cs="Times New Roman"/>
                <w:sz w:val="32"/>
                <w:szCs w:val="32"/>
              </w:rPr>
              <w:t>.</w:t>
            </w:r>
          </w:p>
        </w:tc>
        <w:tc>
          <w:tcPr>
            <w:tcW w:w="6447" w:type="dxa"/>
          </w:tcPr>
          <w:p w:rsidR="001C41C4" w:rsidRPr="001C41C4" w:rsidRDefault="001C41C4" w:rsidP="001D4C0B">
            <w:pPr>
              <w:jc w:val="both"/>
              <w:rPr>
                <w:rFonts w:ascii="Times New Roman" w:hAnsi="Times New Roman" w:cs="Times New Roman"/>
                <w:sz w:val="32"/>
                <w:szCs w:val="32"/>
              </w:rPr>
            </w:pPr>
            <w:r w:rsidRPr="001C41C4">
              <w:rPr>
                <w:rFonts w:ascii="Times New Roman" w:hAnsi="Times New Roman" w:cs="Times New Roman"/>
                <w:sz w:val="32"/>
                <w:szCs w:val="32"/>
              </w:rPr>
              <w:t>Направлено информационных писем в органы исполнительной власти муниципального района</w:t>
            </w:r>
          </w:p>
        </w:tc>
        <w:tc>
          <w:tcPr>
            <w:tcW w:w="2268" w:type="dxa"/>
          </w:tcPr>
          <w:p w:rsidR="001C41C4" w:rsidRPr="00E56ECF" w:rsidRDefault="001103FD" w:rsidP="001D4C0B">
            <w:pPr>
              <w:jc w:val="center"/>
              <w:rPr>
                <w:rFonts w:ascii="Times New Roman" w:hAnsi="Times New Roman" w:cs="Times New Roman"/>
                <w:sz w:val="28"/>
                <w:szCs w:val="28"/>
              </w:rPr>
            </w:pPr>
            <w:r w:rsidRPr="00E56ECF">
              <w:rPr>
                <w:rFonts w:ascii="Times New Roman" w:hAnsi="Times New Roman" w:cs="Times New Roman"/>
                <w:sz w:val="28"/>
                <w:szCs w:val="28"/>
              </w:rPr>
              <w:t>20</w:t>
            </w:r>
          </w:p>
        </w:tc>
      </w:tr>
      <w:tr w:rsidR="001C41C4" w:rsidRPr="001C41C4" w:rsidTr="00B43785">
        <w:tc>
          <w:tcPr>
            <w:tcW w:w="636" w:type="dxa"/>
          </w:tcPr>
          <w:p w:rsidR="001C41C4" w:rsidRPr="001C41C4" w:rsidRDefault="00507C71" w:rsidP="001D4C0B">
            <w:pPr>
              <w:jc w:val="both"/>
              <w:rPr>
                <w:rFonts w:ascii="Times New Roman" w:hAnsi="Times New Roman" w:cs="Times New Roman"/>
                <w:sz w:val="32"/>
                <w:szCs w:val="32"/>
              </w:rPr>
            </w:pPr>
            <w:r>
              <w:rPr>
                <w:rFonts w:ascii="Times New Roman" w:hAnsi="Times New Roman" w:cs="Times New Roman"/>
                <w:sz w:val="32"/>
                <w:szCs w:val="32"/>
              </w:rPr>
              <w:t>7</w:t>
            </w:r>
            <w:r w:rsidR="001C41C4" w:rsidRPr="001C41C4">
              <w:rPr>
                <w:rFonts w:ascii="Times New Roman" w:hAnsi="Times New Roman" w:cs="Times New Roman"/>
                <w:sz w:val="32"/>
                <w:szCs w:val="32"/>
              </w:rPr>
              <w:t>.</w:t>
            </w:r>
          </w:p>
        </w:tc>
        <w:tc>
          <w:tcPr>
            <w:tcW w:w="6447" w:type="dxa"/>
          </w:tcPr>
          <w:p w:rsidR="001C41C4" w:rsidRPr="001C41C4" w:rsidRDefault="00417168" w:rsidP="001D4C0B">
            <w:pPr>
              <w:jc w:val="both"/>
              <w:rPr>
                <w:rFonts w:ascii="Times New Roman" w:hAnsi="Times New Roman" w:cs="Times New Roman"/>
                <w:sz w:val="32"/>
                <w:szCs w:val="32"/>
              </w:rPr>
            </w:pPr>
            <w:r>
              <w:rPr>
                <w:rFonts w:ascii="Times New Roman" w:hAnsi="Times New Roman" w:cs="Times New Roman"/>
                <w:sz w:val="32"/>
                <w:szCs w:val="32"/>
              </w:rPr>
              <w:t>Составлено протоколов об административном правонарушении</w:t>
            </w:r>
          </w:p>
        </w:tc>
        <w:tc>
          <w:tcPr>
            <w:tcW w:w="2268" w:type="dxa"/>
          </w:tcPr>
          <w:p w:rsidR="001C41C4" w:rsidRPr="00E56ECF" w:rsidRDefault="001C41C4" w:rsidP="001D4C0B">
            <w:pPr>
              <w:jc w:val="center"/>
              <w:rPr>
                <w:rFonts w:ascii="Times New Roman" w:hAnsi="Times New Roman" w:cs="Times New Roman"/>
                <w:sz w:val="28"/>
                <w:szCs w:val="28"/>
              </w:rPr>
            </w:pPr>
            <w:r w:rsidRPr="00E56ECF">
              <w:rPr>
                <w:rFonts w:ascii="Times New Roman" w:hAnsi="Times New Roman" w:cs="Times New Roman"/>
                <w:sz w:val="28"/>
                <w:szCs w:val="28"/>
              </w:rPr>
              <w:t>1</w:t>
            </w:r>
          </w:p>
        </w:tc>
      </w:tr>
      <w:tr w:rsidR="001C41C4" w:rsidRPr="001C41C4" w:rsidTr="00B43785">
        <w:tc>
          <w:tcPr>
            <w:tcW w:w="636" w:type="dxa"/>
          </w:tcPr>
          <w:p w:rsidR="001C41C4" w:rsidRPr="001C41C4" w:rsidRDefault="00507C71" w:rsidP="001D4C0B">
            <w:pPr>
              <w:jc w:val="both"/>
              <w:rPr>
                <w:rFonts w:ascii="Times New Roman" w:hAnsi="Times New Roman" w:cs="Times New Roman"/>
                <w:sz w:val="32"/>
                <w:szCs w:val="32"/>
              </w:rPr>
            </w:pPr>
            <w:r>
              <w:rPr>
                <w:rFonts w:ascii="Times New Roman" w:hAnsi="Times New Roman" w:cs="Times New Roman"/>
                <w:sz w:val="32"/>
                <w:szCs w:val="32"/>
              </w:rPr>
              <w:t>8</w:t>
            </w:r>
            <w:r w:rsidR="001C41C4" w:rsidRPr="001C41C4">
              <w:rPr>
                <w:rFonts w:ascii="Times New Roman" w:hAnsi="Times New Roman" w:cs="Times New Roman"/>
                <w:sz w:val="32"/>
                <w:szCs w:val="32"/>
              </w:rPr>
              <w:t>.</w:t>
            </w:r>
          </w:p>
        </w:tc>
        <w:tc>
          <w:tcPr>
            <w:tcW w:w="6447" w:type="dxa"/>
          </w:tcPr>
          <w:p w:rsidR="001C41C4" w:rsidRPr="001C41C4" w:rsidRDefault="001C41C4" w:rsidP="001D4C0B">
            <w:pPr>
              <w:jc w:val="both"/>
              <w:rPr>
                <w:rFonts w:ascii="Times New Roman" w:hAnsi="Times New Roman" w:cs="Times New Roman"/>
                <w:sz w:val="32"/>
                <w:szCs w:val="32"/>
              </w:rPr>
            </w:pPr>
            <w:r w:rsidRPr="001C41C4">
              <w:rPr>
                <w:rFonts w:ascii="Times New Roman" w:hAnsi="Times New Roman" w:cs="Times New Roman"/>
                <w:sz w:val="32"/>
                <w:szCs w:val="32"/>
              </w:rPr>
              <w:t xml:space="preserve">Привлечено лиц к </w:t>
            </w:r>
            <w:r w:rsidR="004078A2">
              <w:rPr>
                <w:rFonts w:ascii="Times New Roman" w:hAnsi="Times New Roman" w:cs="Times New Roman"/>
                <w:sz w:val="32"/>
                <w:szCs w:val="32"/>
              </w:rPr>
              <w:t xml:space="preserve">административной </w:t>
            </w:r>
            <w:r w:rsidRPr="001C41C4">
              <w:rPr>
                <w:rFonts w:ascii="Times New Roman" w:hAnsi="Times New Roman" w:cs="Times New Roman"/>
                <w:sz w:val="32"/>
                <w:szCs w:val="32"/>
              </w:rPr>
              <w:t>ответственности</w:t>
            </w:r>
          </w:p>
        </w:tc>
        <w:tc>
          <w:tcPr>
            <w:tcW w:w="2268" w:type="dxa"/>
          </w:tcPr>
          <w:p w:rsidR="001C41C4" w:rsidRPr="00E56ECF" w:rsidRDefault="001C41C4" w:rsidP="001D4C0B">
            <w:pPr>
              <w:jc w:val="center"/>
              <w:rPr>
                <w:rFonts w:ascii="Times New Roman" w:hAnsi="Times New Roman" w:cs="Times New Roman"/>
                <w:sz w:val="28"/>
                <w:szCs w:val="28"/>
              </w:rPr>
            </w:pPr>
            <w:r w:rsidRPr="00E56ECF">
              <w:rPr>
                <w:rFonts w:ascii="Times New Roman" w:hAnsi="Times New Roman" w:cs="Times New Roman"/>
                <w:sz w:val="28"/>
                <w:szCs w:val="28"/>
              </w:rPr>
              <w:t>1</w:t>
            </w:r>
          </w:p>
        </w:tc>
      </w:tr>
      <w:tr w:rsidR="004078A2" w:rsidRPr="001C41C4" w:rsidTr="00B43785">
        <w:tc>
          <w:tcPr>
            <w:tcW w:w="636" w:type="dxa"/>
          </w:tcPr>
          <w:p w:rsidR="004078A2" w:rsidRPr="001C41C4" w:rsidRDefault="00507C71" w:rsidP="004078A2">
            <w:pPr>
              <w:jc w:val="both"/>
              <w:rPr>
                <w:rFonts w:ascii="Times New Roman" w:hAnsi="Times New Roman" w:cs="Times New Roman"/>
                <w:sz w:val="32"/>
                <w:szCs w:val="32"/>
              </w:rPr>
            </w:pPr>
            <w:r>
              <w:rPr>
                <w:rFonts w:ascii="Times New Roman" w:hAnsi="Times New Roman" w:cs="Times New Roman"/>
                <w:sz w:val="32"/>
                <w:szCs w:val="32"/>
              </w:rPr>
              <w:lastRenderedPageBreak/>
              <w:t>9</w:t>
            </w:r>
            <w:r w:rsidR="004078A2">
              <w:rPr>
                <w:rFonts w:ascii="Times New Roman" w:hAnsi="Times New Roman" w:cs="Times New Roman"/>
                <w:sz w:val="32"/>
                <w:szCs w:val="32"/>
              </w:rPr>
              <w:t>.</w:t>
            </w:r>
          </w:p>
        </w:tc>
        <w:tc>
          <w:tcPr>
            <w:tcW w:w="6447" w:type="dxa"/>
          </w:tcPr>
          <w:p w:rsidR="004078A2" w:rsidRPr="001C41C4" w:rsidRDefault="004078A2" w:rsidP="004078A2">
            <w:pPr>
              <w:jc w:val="both"/>
              <w:rPr>
                <w:rFonts w:ascii="Times New Roman" w:hAnsi="Times New Roman" w:cs="Times New Roman"/>
                <w:sz w:val="32"/>
                <w:szCs w:val="32"/>
              </w:rPr>
            </w:pPr>
            <w:r w:rsidRPr="001C41C4">
              <w:rPr>
                <w:rFonts w:ascii="Times New Roman" w:hAnsi="Times New Roman" w:cs="Times New Roman"/>
                <w:sz w:val="32"/>
                <w:szCs w:val="32"/>
              </w:rPr>
              <w:t xml:space="preserve">Привлечено лиц к </w:t>
            </w:r>
            <w:r>
              <w:rPr>
                <w:rFonts w:ascii="Times New Roman" w:hAnsi="Times New Roman" w:cs="Times New Roman"/>
                <w:sz w:val="32"/>
                <w:szCs w:val="32"/>
              </w:rPr>
              <w:t xml:space="preserve">дисциплинарной </w:t>
            </w:r>
            <w:r w:rsidRPr="001C41C4">
              <w:rPr>
                <w:rFonts w:ascii="Times New Roman" w:hAnsi="Times New Roman" w:cs="Times New Roman"/>
                <w:sz w:val="32"/>
                <w:szCs w:val="32"/>
              </w:rPr>
              <w:t>ответственности</w:t>
            </w:r>
          </w:p>
        </w:tc>
        <w:tc>
          <w:tcPr>
            <w:tcW w:w="2268" w:type="dxa"/>
          </w:tcPr>
          <w:p w:rsidR="004078A2" w:rsidRPr="00E56ECF" w:rsidRDefault="004078A2" w:rsidP="004078A2">
            <w:pPr>
              <w:jc w:val="center"/>
              <w:rPr>
                <w:rFonts w:ascii="Times New Roman" w:hAnsi="Times New Roman" w:cs="Times New Roman"/>
                <w:sz w:val="28"/>
                <w:szCs w:val="28"/>
              </w:rPr>
            </w:pPr>
            <w:r w:rsidRPr="00E56ECF">
              <w:rPr>
                <w:rFonts w:ascii="Times New Roman" w:hAnsi="Times New Roman" w:cs="Times New Roman"/>
                <w:sz w:val="28"/>
                <w:szCs w:val="28"/>
              </w:rPr>
              <w:t>1</w:t>
            </w:r>
          </w:p>
        </w:tc>
      </w:tr>
    </w:tbl>
    <w:p w:rsidR="00417168" w:rsidRDefault="001103FD" w:rsidP="00B43785">
      <w:pPr>
        <w:spacing w:before="240" w:after="0" w:line="360" w:lineRule="auto"/>
        <w:ind w:firstLine="709"/>
        <w:jc w:val="both"/>
        <w:rPr>
          <w:rFonts w:ascii="Times New Roman" w:hAnsi="Times New Roman" w:cs="Times New Roman"/>
          <w:sz w:val="34"/>
          <w:szCs w:val="34"/>
        </w:rPr>
      </w:pPr>
      <w:bookmarkStart w:id="0" w:name="_GoBack"/>
      <w:bookmarkEnd w:id="0"/>
      <w:r>
        <w:rPr>
          <w:rFonts w:ascii="Times New Roman" w:hAnsi="Times New Roman" w:cs="Times New Roman"/>
          <w:sz w:val="34"/>
          <w:szCs w:val="34"/>
        </w:rPr>
        <w:t>В 2018 году составлен 1 протокол об административном правонарушении, должностное лицо привлечено к административной ответственности.</w:t>
      </w:r>
    </w:p>
    <w:p w:rsidR="001103FD" w:rsidRDefault="001103FD" w:rsidP="001103FD">
      <w:pPr>
        <w:spacing w:after="0" w:line="360" w:lineRule="auto"/>
        <w:ind w:firstLine="709"/>
        <w:jc w:val="both"/>
        <w:rPr>
          <w:rFonts w:ascii="Times New Roman" w:hAnsi="Times New Roman" w:cs="Times New Roman"/>
          <w:sz w:val="34"/>
          <w:szCs w:val="34"/>
        </w:rPr>
      </w:pPr>
      <w:r>
        <w:rPr>
          <w:rFonts w:ascii="Times New Roman" w:hAnsi="Times New Roman" w:cs="Times New Roman"/>
          <w:sz w:val="34"/>
          <w:szCs w:val="34"/>
        </w:rPr>
        <w:t>К дисциплинарной ответственности привлечено 1 должностное лицо.</w:t>
      </w:r>
    </w:p>
    <w:p w:rsidR="001103FD" w:rsidRDefault="001103FD" w:rsidP="001103FD">
      <w:pPr>
        <w:spacing w:after="0" w:line="360" w:lineRule="auto"/>
        <w:ind w:firstLine="709"/>
        <w:jc w:val="both"/>
        <w:rPr>
          <w:rFonts w:ascii="Times New Roman" w:hAnsi="Times New Roman" w:cs="Times New Roman"/>
          <w:sz w:val="34"/>
          <w:szCs w:val="34"/>
        </w:rPr>
      </w:pPr>
      <w:r>
        <w:rPr>
          <w:rFonts w:ascii="Times New Roman" w:hAnsi="Times New Roman" w:cs="Times New Roman"/>
          <w:sz w:val="34"/>
          <w:szCs w:val="34"/>
        </w:rPr>
        <w:t>В зависимости от времени осуществления контрольных действий финансовый контроль осуществлялся в форме предварительного, текущего и последующего контроля.</w:t>
      </w:r>
    </w:p>
    <w:p w:rsidR="001103FD" w:rsidRDefault="001103FD" w:rsidP="001103FD">
      <w:pPr>
        <w:spacing w:after="0" w:line="360" w:lineRule="auto"/>
        <w:ind w:firstLine="709"/>
        <w:jc w:val="both"/>
        <w:rPr>
          <w:rFonts w:ascii="Times New Roman" w:hAnsi="Times New Roman" w:cs="Times New Roman"/>
          <w:sz w:val="34"/>
          <w:szCs w:val="34"/>
        </w:rPr>
      </w:pPr>
      <w:r>
        <w:rPr>
          <w:rFonts w:ascii="Times New Roman" w:hAnsi="Times New Roman" w:cs="Times New Roman"/>
          <w:sz w:val="34"/>
          <w:szCs w:val="34"/>
        </w:rPr>
        <w:t>На этапе предварительного контроля проводились мероприятия по экспертизе проектов районного бюджета, бюджетов сельских поселений, проектов нормативных правовых актов.</w:t>
      </w:r>
    </w:p>
    <w:p w:rsidR="001103FD" w:rsidRDefault="001103FD" w:rsidP="001103FD">
      <w:pPr>
        <w:spacing w:after="0" w:line="360" w:lineRule="auto"/>
        <w:ind w:firstLine="709"/>
        <w:jc w:val="both"/>
        <w:rPr>
          <w:rFonts w:ascii="Times New Roman" w:hAnsi="Times New Roman" w:cs="Times New Roman"/>
          <w:sz w:val="34"/>
          <w:szCs w:val="34"/>
        </w:rPr>
      </w:pPr>
      <w:r>
        <w:rPr>
          <w:rFonts w:ascii="Times New Roman" w:hAnsi="Times New Roman" w:cs="Times New Roman"/>
          <w:sz w:val="34"/>
          <w:szCs w:val="34"/>
        </w:rPr>
        <w:t>Текущий контроль осуществляется в процессе исполнения бюджета в форме аналитических мероприятий о ходе его исполнения.</w:t>
      </w:r>
    </w:p>
    <w:p w:rsidR="001103FD" w:rsidRPr="00417168" w:rsidRDefault="001103FD" w:rsidP="001103FD">
      <w:pPr>
        <w:spacing w:after="0" w:line="360" w:lineRule="auto"/>
        <w:ind w:firstLine="709"/>
        <w:jc w:val="both"/>
        <w:rPr>
          <w:rFonts w:ascii="Times New Roman" w:hAnsi="Times New Roman" w:cs="Times New Roman"/>
          <w:sz w:val="34"/>
          <w:szCs w:val="34"/>
        </w:rPr>
      </w:pPr>
      <w:r>
        <w:rPr>
          <w:rFonts w:ascii="Times New Roman" w:hAnsi="Times New Roman" w:cs="Times New Roman"/>
          <w:sz w:val="34"/>
          <w:szCs w:val="34"/>
        </w:rPr>
        <w:t xml:space="preserve">Последующий контроль осуществлялся в форме внешней проверки отчетов об исполнении районного бюджета и бюджетов сельских поселений и подготовки заключений на отчеты </w:t>
      </w:r>
      <w:r w:rsidR="006547C8">
        <w:rPr>
          <w:rFonts w:ascii="Times New Roman" w:hAnsi="Times New Roman" w:cs="Times New Roman"/>
          <w:sz w:val="34"/>
          <w:szCs w:val="34"/>
        </w:rPr>
        <w:t>об его исполнении, а также контрольных мер</w:t>
      </w:r>
      <w:r w:rsidR="004839F0">
        <w:rPr>
          <w:rFonts w:ascii="Times New Roman" w:hAnsi="Times New Roman" w:cs="Times New Roman"/>
          <w:sz w:val="34"/>
          <w:szCs w:val="34"/>
        </w:rPr>
        <w:t>о</w:t>
      </w:r>
      <w:r w:rsidR="006547C8">
        <w:rPr>
          <w:rFonts w:ascii="Times New Roman" w:hAnsi="Times New Roman" w:cs="Times New Roman"/>
          <w:sz w:val="34"/>
          <w:szCs w:val="34"/>
        </w:rPr>
        <w:t>приятий.</w:t>
      </w:r>
    </w:p>
    <w:p w:rsidR="001C1801" w:rsidRPr="00D557F5" w:rsidRDefault="001C1801" w:rsidP="0051684B">
      <w:pPr>
        <w:spacing w:before="240" w:after="0" w:line="360" w:lineRule="auto"/>
        <w:ind w:firstLine="709"/>
        <w:jc w:val="center"/>
        <w:rPr>
          <w:rFonts w:ascii="Times New Roman" w:hAnsi="Times New Roman" w:cs="Times New Roman"/>
          <w:b/>
          <w:sz w:val="34"/>
          <w:szCs w:val="34"/>
        </w:rPr>
      </w:pPr>
      <w:r w:rsidRPr="00D557F5">
        <w:rPr>
          <w:rFonts w:ascii="Times New Roman" w:hAnsi="Times New Roman" w:cs="Times New Roman"/>
          <w:b/>
          <w:sz w:val="34"/>
          <w:szCs w:val="34"/>
        </w:rPr>
        <w:t>Контрольная деятельность</w:t>
      </w:r>
      <w:r w:rsidR="0051684B">
        <w:rPr>
          <w:rFonts w:ascii="Times New Roman" w:hAnsi="Times New Roman" w:cs="Times New Roman"/>
          <w:b/>
          <w:sz w:val="34"/>
          <w:szCs w:val="34"/>
        </w:rPr>
        <w:t>.</w:t>
      </w:r>
    </w:p>
    <w:p w:rsidR="00945E86" w:rsidRPr="008417BF" w:rsidRDefault="003A165C" w:rsidP="007E5D78">
      <w:pPr>
        <w:spacing w:after="0" w:line="360" w:lineRule="auto"/>
        <w:ind w:firstLine="709"/>
        <w:jc w:val="both"/>
        <w:rPr>
          <w:rFonts w:ascii="Times New Roman" w:hAnsi="Times New Roman" w:cs="Times New Roman"/>
          <w:sz w:val="34"/>
          <w:szCs w:val="34"/>
        </w:rPr>
      </w:pPr>
      <w:r w:rsidRPr="008417BF">
        <w:rPr>
          <w:rFonts w:ascii="Times New Roman" w:hAnsi="Times New Roman" w:cs="Times New Roman"/>
          <w:sz w:val="34"/>
          <w:szCs w:val="34"/>
        </w:rPr>
        <w:t>В рамках контрольной деятельности</w:t>
      </w:r>
      <w:r w:rsidR="00945E86" w:rsidRPr="008417BF">
        <w:rPr>
          <w:rFonts w:ascii="Times New Roman" w:hAnsi="Times New Roman" w:cs="Times New Roman"/>
          <w:sz w:val="34"/>
          <w:szCs w:val="34"/>
        </w:rPr>
        <w:t xml:space="preserve"> </w:t>
      </w:r>
      <w:r w:rsidR="00784DB6" w:rsidRPr="008417BF">
        <w:rPr>
          <w:rFonts w:ascii="Times New Roman" w:hAnsi="Times New Roman" w:cs="Times New Roman"/>
          <w:sz w:val="34"/>
          <w:szCs w:val="34"/>
        </w:rPr>
        <w:t>о</w:t>
      </w:r>
      <w:r w:rsidR="00945E86" w:rsidRPr="008417BF">
        <w:rPr>
          <w:rFonts w:ascii="Times New Roman" w:hAnsi="Times New Roman" w:cs="Times New Roman"/>
          <w:sz w:val="34"/>
          <w:szCs w:val="34"/>
        </w:rPr>
        <w:t xml:space="preserve">бъем проверенных средств составил </w:t>
      </w:r>
      <w:r w:rsidR="00D46561">
        <w:rPr>
          <w:rFonts w:ascii="Times New Roman" w:hAnsi="Times New Roman" w:cs="Times New Roman"/>
          <w:sz w:val="34"/>
          <w:szCs w:val="34"/>
        </w:rPr>
        <w:t>47493,9</w:t>
      </w:r>
      <w:r w:rsidR="00945E86" w:rsidRPr="008417BF">
        <w:rPr>
          <w:rFonts w:ascii="Times New Roman" w:hAnsi="Times New Roman" w:cs="Times New Roman"/>
          <w:sz w:val="34"/>
          <w:szCs w:val="34"/>
        </w:rPr>
        <w:t xml:space="preserve"> тыс. рублей.</w:t>
      </w:r>
    </w:p>
    <w:p w:rsidR="009F51E0" w:rsidRDefault="009F51E0" w:rsidP="007E5D78">
      <w:pPr>
        <w:spacing w:after="0" w:line="360" w:lineRule="auto"/>
        <w:ind w:firstLine="709"/>
        <w:jc w:val="both"/>
        <w:rPr>
          <w:rFonts w:ascii="Times New Roman" w:hAnsi="Times New Roman" w:cs="Times New Roman"/>
          <w:sz w:val="34"/>
          <w:szCs w:val="34"/>
        </w:rPr>
      </w:pPr>
      <w:r>
        <w:rPr>
          <w:rFonts w:ascii="Times New Roman" w:hAnsi="Times New Roman" w:cs="Times New Roman"/>
          <w:sz w:val="34"/>
          <w:szCs w:val="34"/>
        </w:rPr>
        <w:lastRenderedPageBreak/>
        <w:t>Проверки осуществлялись в органах местного самоуправления, муниципальных учреждениях.</w:t>
      </w:r>
    </w:p>
    <w:p w:rsidR="009F2EBF" w:rsidRDefault="009F51E0" w:rsidP="007E5D78">
      <w:pPr>
        <w:spacing w:after="0" w:line="360" w:lineRule="auto"/>
        <w:ind w:firstLine="709"/>
        <w:jc w:val="both"/>
        <w:rPr>
          <w:rFonts w:ascii="Times New Roman" w:hAnsi="Times New Roman" w:cs="Times New Roman"/>
          <w:sz w:val="34"/>
          <w:szCs w:val="34"/>
        </w:rPr>
      </w:pPr>
      <w:r>
        <w:rPr>
          <w:rFonts w:ascii="Times New Roman" w:hAnsi="Times New Roman" w:cs="Times New Roman"/>
          <w:sz w:val="34"/>
          <w:szCs w:val="34"/>
        </w:rPr>
        <w:t xml:space="preserve">В январе - феврале 2018 года проведены проверки в 7 администрациях сельских поселений по вопросу использования средств резервного фонда администрации сельского поселения. Объем проверенных средств составил 1592,5 тыс. рублей. </w:t>
      </w:r>
      <w:r w:rsidR="00764466">
        <w:rPr>
          <w:rFonts w:ascii="Times New Roman" w:hAnsi="Times New Roman" w:cs="Times New Roman"/>
          <w:sz w:val="34"/>
          <w:szCs w:val="34"/>
        </w:rPr>
        <w:t>В</w:t>
      </w:r>
      <w:r w:rsidR="00DF09A9">
        <w:rPr>
          <w:rFonts w:ascii="Times New Roman" w:hAnsi="Times New Roman" w:cs="Times New Roman"/>
          <w:sz w:val="34"/>
          <w:szCs w:val="34"/>
        </w:rPr>
        <w:t xml:space="preserve"> ходе контрольных мероприятий был</w:t>
      </w:r>
      <w:r w:rsidR="00764466">
        <w:rPr>
          <w:rFonts w:ascii="Times New Roman" w:hAnsi="Times New Roman" w:cs="Times New Roman"/>
          <w:sz w:val="34"/>
          <w:szCs w:val="34"/>
        </w:rPr>
        <w:t>и</w:t>
      </w:r>
      <w:r w:rsidR="00DF09A9">
        <w:rPr>
          <w:rFonts w:ascii="Times New Roman" w:hAnsi="Times New Roman" w:cs="Times New Roman"/>
          <w:sz w:val="34"/>
          <w:szCs w:val="34"/>
        </w:rPr>
        <w:t xml:space="preserve"> установлен</w:t>
      </w:r>
      <w:r w:rsidR="00764466">
        <w:rPr>
          <w:rFonts w:ascii="Times New Roman" w:hAnsi="Times New Roman" w:cs="Times New Roman"/>
          <w:sz w:val="34"/>
          <w:szCs w:val="34"/>
        </w:rPr>
        <w:t>ы отдельные нарушения и недостатки, допущенные при использовании средств резервного фонда на сумму 54,0 тыс. рублей</w:t>
      </w:r>
      <w:r w:rsidR="00FF6B84">
        <w:rPr>
          <w:rFonts w:ascii="Times New Roman" w:hAnsi="Times New Roman" w:cs="Times New Roman"/>
          <w:sz w:val="34"/>
          <w:szCs w:val="34"/>
        </w:rPr>
        <w:t>.</w:t>
      </w:r>
      <w:r w:rsidR="009F2EBF">
        <w:rPr>
          <w:rFonts w:ascii="Times New Roman" w:hAnsi="Times New Roman" w:cs="Times New Roman"/>
          <w:sz w:val="34"/>
          <w:szCs w:val="34"/>
        </w:rPr>
        <w:t xml:space="preserve"> </w:t>
      </w:r>
      <w:r w:rsidR="00FF6B84">
        <w:rPr>
          <w:rFonts w:ascii="Times New Roman" w:hAnsi="Times New Roman" w:cs="Times New Roman"/>
          <w:sz w:val="34"/>
          <w:szCs w:val="34"/>
        </w:rPr>
        <w:t>П</w:t>
      </w:r>
      <w:r w:rsidR="009F2EBF">
        <w:rPr>
          <w:rFonts w:ascii="Times New Roman" w:hAnsi="Times New Roman" w:cs="Times New Roman"/>
          <w:sz w:val="34"/>
          <w:szCs w:val="34"/>
        </w:rPr>
        <w:t>о итогам проведенных проверок было рекомендовано доработать положение о порядке расходования средств резервного фонда.</w:t>
      </w:r>
    </w:p>
    <w:p w:rsidR="00D557F5" w:rsidRDefault="00D557F5" w:rsidP="007E5D78">
      <w:pPr>
        <w:spacing w:after="0" w:line="360" w:lineRule="auto"/>
        <w:ind w:firstLine="709"/>
        <w:jc w:val="both"/>
        <w:rPr>
          <w:rFonts w:ascii="Times New Roman" w:hAnsi="Times New Roman" w:cs="Times New Roman"/>
          <w:sz w:val="34"/>
          <w:szCs w:val="34"/>
        </w:rPr>
      </w:pPr>
      <w:r>
        <w:rPr>
          <w:rFonts w:ascii="Times New Roman" w:hAnsi="Times New Roman" w:cs="Times New Roman"/>
          <w:sz w:val="34"/>
          <w:szCs w:val="34"/>
        </w:rPr>
        <w:t>В мае – июне 2018 года проведены проверки соблюдения порядка разработки и реализации муниципальных программ</w:t>
      </w:r>
      <w:r w:rsidR="0020334A">
        <w:rPr>
          <w:rFonts w:ascii="Times New Roman" w:hAnsi="Times New Roman" w:cs="Times New Roman"/>
          <w:sz w:val="34"/>
          <w:szCs w:val="34"/>
        </w:rPr>
        <w:t xml:space="preserve"> в администрациях сельских поселений Добринский сельсовет и Пушкинский сельсовет</w:t>
      </w:r>
      <w:r>
        <w:rPr>
          <w:rFonts w:ascii="Times New Roman" w:hAnsi="Times New Roman" w:cs="Times New Roman"/>
          <w:sz w:val="34"/>
          <w:szCs w:val="34"/>
        </w:rPr>
        <w:t>. Объем проверенных средств составил 38735,2 тыс. рублей.</w:t>
      </w:r>
      <w:r w:rsidR="0020334A">
        <w:rPr>
          <w:rFonts w:ascii="Times New Roman" w:hAnsi="Times New Roman" w:cs="Times New Roman"/>
          <w:sz w:val="34"/>
          <w:szCs w:val="34"/>
        </w:rPr>
        <w:t xml:space="preserve"> По итогам контрольного мероприятия были составлены 2 представления и 1 должностное лицо привлечено к дисциплинарной ответственности.</w:t>
      </w:r>
    </w:p>
    <w:p w:rsidR="00D012FD" w:rsidRDefault="0020334A" w:rsidP="00FF6B84">
      <w:pPr>
        <w:spacing w:after="0" w:line="360" w:lineRule="auto"/>
        <w:ind w:firstLine="709"/>
        <w:jc w:val="both"/>
        <w:rPr>
          <w:rFonts w:ascii="Times New Roman" w:hAnsi="Times New Roman" w:cs="Times New Roman"/>
          <w:sz w:val="28"/>
          <w:szCs w:val="28"/>
        </w:rPr>
      </w:pPr>
      <w:r>
        <w:rPr>
          <w:rFonts w:ascii="Times New Roman" w:hAnsi="Times New Roman" w:cs="Times New Roman"/>
          <w:sz w:val="34"/>
          <w:szCs w:val="34"/>
        </w:rPr>
        <w:t xml:space="preserve">В 2018 году проведена проверка финансово-хозяйственной деятельности в МАДОУ детский сад </w:t>
      </w:r>
      <w:proofErr w:type="spellStart"/>
      <w:r>
        <w:rPr>
          <w:rFonts w:ascii="Times New Roman" w:hAnsi="Times New Roman" w:cs="Times New Roman"/>
          <w:sz w:val="34"/>
          <w:szCs w:val="34"/>
        </w:rPr>
        <w:t>с.Талицкий</w:t>
      </w:r>
      <w:proofErr w:type="spellEnd"/>
      <w:r>
        <w:rPr>
          <w:rFonts w:ascii="Times New Roman" w:hAnsi="Times New Roman" w:cs="Times New Roman"/>
          <w:sz w:val="34"/>
          <w:szCs w:val="34"/>
        </w:rPr>
        <w:t xml:space="preserve"> Чамлык (отдельные вопросы). Объем проверенных средств составил 4218,7 тыс. рублей. </w:t>
      </w:r>
    </w:p>
    <w:p w:rsidR="00D012FD" w:rsidRPr="00D012FD" w:rsidRDefault="00D012FD" w:rsidP="00D012FD">
      <w:pPr>
        <w:spacing w:after="0" w:line="360" w:lineRule="auto"/>
        <w:ind w:firstLine="709"/>
        <w:jc w:val="both"/>
        <w:rPr>
          <w:rFonts w:ascii="Times New Roman" w:hAnsi="Times New Roman" w:cs="Times New Roman"/>
          <w:sz w:val="34"/>
          <w:szCs w:val="34"/>
        </w:rPr>
      </w:pPr>
      <w:r w:rsidRPr="00D012FD">
        <w:rPr>
          <w:rFonts w:ascii="Times New Roman" w:hAnsi="Times New Roman" w:cs="Times New Roman"/>
          <w:sz w:val="34"/>
          <w:szCs w:val="34"/>
        </w:rPr>
        <w:t>По результатам проведенного контрольного мероприятия было составлено представление</w:t>
      </w:r>
      <w:r>
        <w:rPr>
          <w:rFonts w:ascii="Times New Roman" w:hAnsi="Times New Roman" w:cs="Times New Roman"/>
          <w:sz w:val="34"/>
          <w:szCs w:val="34"/>
        </w:rPr>
        <w:t>.</w:t>
      </w:r>
    </w:p>
    <w:p w:rsidR="0020334A" w:rsidRDefault="00BE214D" w:rsidP="007E5D78">
      <w:pPr>
        <w:spacing w:after="0" w:line="360" w:lineRule="auto"/>
        <w:ind w:firstLine="709"/>
        <w:jc w:val="both"/>
        <w:rPr>
          <w:rFonts w:ascii="Times New Roman" w:hAnsi="Times New Roman" w:cs="Times New Roman"/>
          <w:sz w:val="34"/>
          <w:szCs w:val="34"/>
        </w:rPr>
      </w:pPr>
      <w:r>
        <w:rPr>
          <w:rFonts w:ascii="Times New Roman" w:hAnsi="Times New Roman" w:cs="Times New Roman"/>
          <w:sz w:val="34"/>
          <w:szCs w:val="34"/>
        </w:rPr>
        <w:lastRenderedPageBreak/>
        <w:t xml:space="preserve">По предложению главы администрации Добринского муниципального района в ноябре 2018 года было проведено совместное контрольное мероприятие с управлением финансов </w:t>
      </w:r>
      <w:r w:rsidR="00F60991">
        <w:rPr>
          <w:rFonts w:ascii="Times New Roman" w:hAnsi="Times New Roman" w:cs="Times New Roman"/>
          <w:sz w:val="34"/>
          <w:szCs w:val="34"/>
        </w:rPr>
        <w:t>администрации района по вопросу соблюдения бюджетного законодательства при заключении контрактов на строительство (ремонт) дорог. Объем проверенных средств составил 2947,5 тыс. рублей. Выявлено нарушений законодательства на сумму 1854,8 тыс. рублей, из них:</w:t>
      </w:r>
    </w:p>
    <w:p w:rsidR="00F60991" w:rsidRDefault="00F60991" w:rsidP="007E5D78">
      <w:pPr>
        <w:spacing w:after="0" w:line="360" w:lineRule="auto"/>
        <w:ind w:firstLine="709"/>
        <w:jc w:val="both"/>
        <w:rPr>
          <w:rFonts w:ascii="Times New Roman" w:hAnsi="Times New Roman" w:cs="Times New Roman"/>
          <w:sz w:val="34"/>
          <w:szCs w:val="34"/>
        </w:rPr>
      </w:pPr>
      <w:r>
        <w:rPr>
          <w:rFonts w:ascii="Times New Roman" w:hAnsi="Times New Roman" w:cs="Times New Roman"/>
          <w:sz w:val="34"/>
          <w:szCs w:val="34"/>
        </w:rPr>
        <w:t>-принятие бюджетных обязательств, т.е. заключение договоров, в размерах, превышающих утвержденные бюджетные ассигнования и ЛБО (ст.162 абз.3 и ст.219 п.3 БК РФ) на сумму 1848,1 тыс. рублей,</w:t>
      </w:r>
    </w:p>
    <w:p w:rsidR="00F60991" w:rsidRDefault="00F60991" w:rsidP="007E5D78">
      <w:pPr>
        <w:spacing w:after="0" w:line="360" w:lineRule="auto"/>
        <w:ind w:firstLine="709"/>
        <w:jc w:val="both"/>
        <w:rPr>
          <w:rFonts w:ascii="Times New Roman" w:hAnsi="Times New Roman" w:cs="Times New Roman"/>
          <w:sz w:val="34"/>
          <w:szCs w:val="34"/>
        </w:rPr>
      </w:pPr>
      <w:r>
        <w:rPr>
          <w:rFonts w:ascii="Times New Roman" w:hAnsi="Times New Roman" w:cs="Times New Roman"/>
          <w:sz w:val="34"/>
          <w:szCs w:val="34"/>
        </w:rPr>
        <w:t>-кредиторская задолженность не учтена при планировании бюджетных ассигнований (ст.174.2 БК РФ) в сумме 6,7 тыс. рублей.</w:t>
      </w:r>
    </w:p>
    <w:p w:rsidR="00F60991" w:rsidRPr="00F60991" w:rsidRDefault="00F60991" w:rsidP="00F60991">
      <w:pPr>
        <w:spacing w:after="0" w:line="360" w:lineRule="auto"/>
        <w:ind w:firstLine="709"/>
        <w:jc w:val="both"/>
        <w:rPr>
          <w:rFonts w:ascii="Times New Roman" w:hAnsi="Times New Roman" w:cs="Times New Roman"/>
          <w:sz w:val="34"/>
          <w:szCs w:val="34"/>
        </w:rPr>
      </w:pPr>
      <w:r w:rsidRPr="00F60991">
        <w:rPr>
          <w:rFonts w:ascii="Times New Roman" w:hAnsi="Times New Roman" w:cs="Times New Roman"/>
          <w:sz w:val="34"/>
          <w:szCs w:val="34"/>
        </w:rPr>
        <w:t>По результатам контрольного мероприятия были составлены представление и протокол об административном правонарушении, ответственность за которое предусмотрена статьей 15.15.10 Кодекса Российской Федерации об административных правонарушениях.</w:t>
      </w:r>
    </w:p>
    <w:p w:rsidR="00F60991" w:rsidRPr="00F60991" w:rsidRDefault="00F60991" w:rsidP="00F60991">
      <w:pPr>
        <w:spacing w:after="0" w:line="360" w:lineRule="auto"/>
        <w:ind w:firstLine="709"/>
        <w:jc w:val="both"/>
        <w:rPr>
          <w:rFonts w:ascii="Times New Roman" w:hAnsi="Times New Roman" w:cs="Times New Roman"/>
          <w:sz w:val="34"/>
          <w:szCs w:val="34"/>
        </w:rPr>
      </w:pPr>
      <w:r w:rsidRPr="00F60991">
        <w:rPr>
          <w:rFonts w:ascii="Times New Roman" w:hAnsi="Times New Roman" w:cs="Times New Roman"/>
          <w:sz w:val="34"/>
          <w:szCs w:val="34"/>
        </w:rPr>
        <w:t>Протокол об административном правонарушении и материалы по административному правонарушению в отношении главы сельского поселения направлены мировому судье для принятия решения.</w:t>
      </w:r>
    </w:p>
    <w:p w:rsidR="00945E86" w:rsidRPr="008417BF" w:rsidRDefault="00F60991" w:rsidP="007E5D78">
      <w:pPr>
        <w:spacing w:after="0" w:line="360" w:lineRule="auto"/>
        <w:ind w:firstLine="709"/>
        <w:jc w:val="both"/>
        <w:rPr>
          <w:rFonts w:ascii="Times New Roman" w:hAnsi="Times New Roman" w:cs="Times New Roman"/>
          <w:sz w:val="34"/>
          <w:szCs w:val="34"/>
        </w:rPr>
      </w:pPr>
      <w:r>
        <w:rPr>
          <w:rFonts w:ascii="Times New Roman" w:hAnsi="Times New Roman" w:cs="Times New Roman"/>
          <w:sz w:val="34"/>
          <w:szCs w:val="34"/>
        </w:rPr>
        <w:lastRenderedPageBreak/>
        <w:t xml:space="preserve"> </w:t>
      </w:r>
      <w:r w:rsidR="00BC38BC" w:rsidRPr="008417BF">
        <w:rPr>
          <w:rFonts w:ascii="Times New Roman" w:hAnsi="Times New Roman" w:cs="Times New Roman"/>
          <w:sz w:val="34"/>
          <w:szCs w:val="34"/>
        </w:rPr>
        <w:t xml:space="preserve">О результатах каждой проведенной проверки информировались </w:t>
      </w:r>
      <w:r w:rsidR="00945E86" w:rsidRPr="008417BF">
        <w:rPr>
          <w:rFonts w:ascii="Times New Roman" w:hAnsi="Times New Roman" w:cs="Times New Roman"/>
          <w:sz w:val="34"/>
          <w:szCs w:val="34"/>
        </w:rPr>
        <w:t>глав</w:t>
      </w:r>
      <w:r w:rsidR="00BC38BC" w:rsidRPr="008417BF">
        <w:rPr>
          <w:rFonts w:ascii="Times New Roman" w:hAnsi="Times New Roman" w:cs="Times New Roman"/>
          <w:sz w:val="34"/>
          <w:szCs w:val="34"/>
        </w:rPr>
        <w:t>а</w:t>
      </w:r>
      <w:r w:rsidR="00945E86" w:rsidRPr="008417BF">
        <w:rPr>
          <w:rFonts w:ascii="Times New Roman" w:hAnsi="Times New Roman" w:cs="Times New Roman"/>
          <w:sz w:val="34"/>
          <w:szCs w:val="34"/>
        </w:rPr>
        <w:t xml:space="preserve"> </w:t>
      </w:r>
      <w:r w:rsidR="00E5231C" w:rsidRPr="008417BF">
        <w:rPr>
          <w:rFonts w:ascii="Times New Roman" w:hAnsi="Times New Roman" w:cs="Times New Roman"/>
          <w:sz w:val="34"/>
          <w:szCs w:val="34"/>
        </w:rPr>
        <w:t xml:space="preserve">муниципального </w:t>
      </w:r>
      <w:r w:rsidR="00945E86" w:rsidRPr="008417BF">
        <w:rPr>
          <w:rFonts w:ascii="Times New Roman" w:hAnsi="Times New Roman" w:cs="Times New Roman"/>
          <w:sz w:val="34"/>
          <w:szCs w:val="34"/>
        </w:rPr>
        <w:t>района</w:t>
      </w:r>
      <w:r w:rsidR="00BC38BC" w:rsidRPr="008417BF">
        <w:rPr>
          <w:rFonts w:ascii="Times New Roman" w:hAnsi="Times New Roman" w:cs="Times New Roman"/>
          <w:sz w:val="34"/>
          <w:szCs w:val="34"/>
        </w:rPr>
        <w:t>,</w:t>
      </w:r>
      <w:r w:rsidR="00945E86" w:rsidRPr="008417BF">
        <w:rPr>
          <w:rFonts w:ascii="Times New Roman" w:hAnsi="Times New Roman" w:cs="Times New Roman"/>
          <w:sz w:val="34"/>
          <w:szCs w:val="34"/>
        </w:rPr>
        <w:t xml:space="preserve"> председател</w:t>
      </w:r>
      <w:r w:rsidR="00BC38BC" w:rsidRPr="008417BF">
        <w:rPr>
          <w:rFonts w:ascii="Times New Roman" w:hAnsi="Times New Roman" w:cs="Times New Roman"/>
          <w:sz w:val="34"/>
          <w:szCs w:val="34"/>
        </w:rPr>
        <w:t>ь</w:t>
      </w:r>
      <w:r w:rsidR="00945E86" w:rsidRPr="008417BF">
        <w:rPr>
          <w:rFonts w:ascii="Times New Roman" w:hAnsi="Times New Roman" w:cs="Times New Roman"/>
          <w:sz w:val="34"/>
          <w:szCs w:val="34"/>
        </w:rPr>
        <w:t xml:space="preserve"> Совета депутатов</w:t>
      </w:r>
      <w:r w:rsidR="00BC38BC" w:rsidRPr="008417BF">
        <w:rPr>
          <w:rFonts w:ascii="Times New Roman" w:hAnsi="Times New Roman" w:cs="Times New Roman"/>
          <w:sz w:val="34"/>
          <w:szCs w:val="34"/>
        </w:rPr>
        <w:t xml:space="preserve">, руководители </w:t>
      </w:r>
      <w:r w:rsidR="007B797B" w:rsidRPr="008417BF">
        <w:rPr>
          <w:rFonts w:ascii="Times New Roman" w:hAnsi="Times New Roman" w:cs="Times New Roman"/>
          <w:sz w:val="34"/>
          <w:szCs w:val="34"/>
        </w:rPr>
        <w:t>учреждений</w:t>
      </w:r>
      <w:r w:rsidR="00945E86" w:rsidRPr="008417BF">
        <w:rPr>
          <w:rFonts w:ascii="Times New Roman" w:hAnsi="Times New Roman" w:cs="Times New Roman"/>
          <w:sz w:val="34"/>
          <w:szCs w:val="34"/>
        </w:rPr>
        <w:t>.</w:t>
      </w:r>
    </w:p>
    <w:p w:rsidR="006A1FD6" w:rsidRDefault="006A1FD6" w:rsidP="007E5D78">
      <w:pPr>
        <w:spacing w:after="0" w:line="360" w:lineRule="auto"/>
        <w:ind w:firstLine="709"/>
        <w:jc w:val="both"/>
        <w:rPr>
          <w:rFonts w:ascii="Times New Roman" w:hAnsi="Times New Roman" w:cs="Times New Roman"/>
          <w:sz w:val="34"/>
          <w:szCs w:val="34"/>
        </w:rPr>
      </w:pPr>
      <w:r w:rsidRPr="008417BF">
        <w:rPr>
          <w:rFonts w:ascii="Times New Roman" w:hAnsi="Times New Roman" w:cs="Times New Roman"/>
          <w:sz w:val="34"/>
          <w:szCs w:val="34"/>
        </w:rPr>
        <w:t xml:space="preserve">Следует отметить, что </w:t>
      </w:r>
      <w:r w:rsidR="007B797B" w:rsidRPr="008417BF">
        <w:rPr>
          <w:rFonts w:ascii="Times New Roman" w:hAnsi="Times New Roman" w:cs="Times New Roman"/>
          <w:sz w:val="34"/>
          <w:szCs w:val="34"/>
        </w:rPr>
        <w:t>практически все</w:t>
      </w:r>
      <w:r w:rsidRPr="008417BF">
        <w:rPr>
          <w:rFonts w:ascii="Times New Roman" w:hAnsi="Times New Roman" w:cs="Times New Roman"/>
          <w:sz w:val="34"/>
          <w:szCs w:val="34"/>
        </w:rPr>
        <w:t xml:space="preserve"> выявленны</w:t>
      </w:r>
      <w:r w:rsidR="007B797B" w:rsidRPr="008417BF">
        <w:rPr>
          <w:rFonts w:ascii="Times New Roman" w:hAnsi="Times New Roman" w:cs="Times New Roman"/>
          <w:sz w:val="34"/>
          <w:szCs w:val="34"/>
        </w:rPr>
        <w:t>е</w:t>
      </w:r>
      <w:r w:rsidRPr="008417BF">
        <w:rPr>
          <w:rFonts w:ascii="Times New Roman" w:hAnsi="Times New Roman" w:cs="Times New Roman"/>
          <w:sz w:val="34"/>
          <w:szCs w:val="34"/>
        </w:rPr>
        <w:t xml:space="preserve"> нарушени</w:t>
      </w:r>
      <w:r w:rsidR="007B797B" w:rsidRPr="008417BF">
        <w:rPr>
          <w:rFonts w:ascii="Times New Roman" w:hAnsi="Times New Roman" w:cs="Times New Roman"/>
          <w:sz w:val="34"/>
          <w:szCs w:val="34"/>
        </w:rPr>
        <w:t>я</w:t>
      </w:r>
      <w:r w:rsidRPr="008417BF">
        <w:rPr>
          <w:rFonts w:ascii="Times New Roman" w:hAnsi="Times New Roman" w:cs="Times New Roman"/>
          <w:sz w:val="34"/>
          <w:szCs w:val="34"/>
        </w:rPr>
        <w:t xml:space="preserve"> и недостатк</w:t>
      </w:r>
      <w:r w:rsidR="007B797B" w:rsidRPr="008417BF">
        <w:rPr>
          <w:rFonts w:ascii="Times New Roman" w:hAnsi="Times New Roman" w:cs="Times New Roman"/>
          <w:sz w:val="34"/>
          <w:szCs w:val="34"/>
        </w:rPr>
        <w:t>и</w:t>
      </w:r>
      <w:r w:rsidRPr="008417BF">
        <w:rPr>
          <w:rFonts w:ascii="Times New Roman" w:hAnsi="Times New Roman" w:cs="Times New Roman"/>
          <w:sz w:val="34"/>
          <w:szCs w:val="34"/>
        </w:rPr>
        <w:t xml:space="preserve"> устранен</w:t>
      </w:r>
      <w:r w:rsidR="007B797B" w:rsidRPr="008417BF">
        <w:rPr>
          <w:rFonts w:ascii="Times New Roman" w:hAnsi="Times New Roman" w:cs="Times New Roman"/>
          <w:sz w:val="34"/>
          <w:szCs w:val="34"/>
        </w:rPr>
        <w:t>ы</w:t>
      </w:r>
      <w:r w:rsidRPr="008417BF">
        <w:rPr>
          <w:rFonts w:ascii="Times New Roman" w:hAnsi="Times New Roman" w:cs="Times New Roman"/>
          <w:sz w:val="34"/>
          <w:szCs w:val="34"/>
        </w:rPr>
        <w:t xml:space="preserve"> объектами проверок в ходе </w:t>
      </w:r>
      <w:r w:rsidR="00E5231C" w:rsidRPr="008417BF">
        <w:rPr>
          <w:rFonts w:ascii="Times New Roman" w:hAnsi="Times New Roman" w:cs="Times New Roman"/>
          <w:sz w:val="34"/>
          <w:szCs w:val="34"/>
        </w:rPr>
        <w:t>проведения</w:t>
      </w:r>
      <w:r w:rsidRPr="008417BF">
        <w:rPr>
          <w:rFonts w:ascii="Times New Roman" w:hAnsi="Times New Roman" w:cs="Times New Roman"/>
          <w:sz w:val="34"/>
          <w:szCs w:val="34"/>
        </w:rPr>
        <w:t xml:space="preserve"> мероприятий.</w:t>
      </w:r>
    </w:p>
    <w:p w:rsidR="004D5299" w:rsidRDefault="004D5299" w:rsidP="007E5D78">
      <w:pPr>
        <w:spacing w:after="0" w:line="360" w:lineRule="auto"/>
        <w:ind w:firstLine="709"/>
        <w:jc w:val="both"/>
        <w:rPr>
          <w:rFonts w:ascii="Times New Roman" w:hAnsi="Times New Roman" w:cs="Times New Roman"/>
          <w:sz w:val="34"/>
          <w:szCs w:val="34"/>
        </w:rPr>
      </w:pPr>
      <w:r>
        <w:rPr>
          <w:rFonts w:ascii="Times New Roman" w:hAnsi="Times New Roman" w:cs="Times New Roman"/>
          <w:sz w:val="34"/>
          <w:szCs w:val="34"/>
        </w:rPr>
        <w:t>Ежегодно, до утверждения отчетов об исполнении бюджетов за истекший календарный год, в соответствии с Бюджетным кодексом РФ, проводится внешняя проверка годовой бюджетной отчетности главных администраторов доходов и распорядителей бюджетных средств, а также сводного годового отчета об исполнении бюджета муниципального района.</w:t>
      </w:r>
    </w:p>
    <w:p w:rsidR="004D5299" w:rsidRDefault="004D5299" w:rsidP="007E5D78">
      <w:pPr>
        <w:spacing w:after="0" w:line="360" w:lineRule="auto"/>
        <w:ind w:firstLine="709"/>
        <w:jc w:val="both"/>
        <w:rPr>
          <w:rFonts w:ascii="Times New Roman" w:hAnsi="Times New Roman" w:cs="Times New Roman"/>
          <w:sz w:val="34"/>
          <w:szCs w:val="34"/>
        </w:rPr>
      </w:pPr>
      <w:r>
        <w:rPr>
          <w:rFonts w:ascii="Times New Roman" w:hAnsi="Times New Roman" w:cs="Times New Roman"/>
          <w:sz w:val="34"/>
          <w:szCs w:val="34"/>
        </w:rPr>
        <w:t xml:space="preserve">В 2018 году проверена </w:t>
      </w:r>
      <w:r w:rsidR="00944F7B">
        <w:rPr>
          <w:rFonts w:ascii="Times New Roman" w:hAnsi="Times New Roman" w:cs="Times New Roman"/>
          <w:sz w:val="34"/>
          <w:szCs w:val="34"/>
        </w:rPr>
        <w:t xml:space="preserve">годовая </w:t>
      </w:r>
      <w:r>
        <w:rPr>
          <w:rFonts w:ascii="Times New Roman" w:hAnsi="Times New Roman" w:cs="Times New Roman"/>
          <w:sz w:val="34"/>
          <w:szCs w:val="34"/>
        </w:rPr>
        <w:t>отчетность</w:t>
      </w:r>
      <w:r w:rsidR="00944F7B">
        <w:rPr>
          <w:rFonts w:ascii="Times New Roman" w:hAnsi="Times New Roman" w:cs="Times New Roman"/>
          <w:sz w:val="34"/>
          <w:szCs w:val="34"/>
        </w:rPr>
        <w:t xml:space="preserve"> за 2017 год у</w:t>
      </w:r>
      <w:r>
        <w:rPr>
          <w:rFonts w:ascii="Times New Roman" w:hAnsi="Times New Roman" w:cs="Times New Roman"/>
          <w:sz w:val="34"/>
          <w:szCs w:val="34"/>
        </w:rPr>
        <w:t xml:space="preserve"> 17-ти главных распорядителей бюджетных средств сельских поселений, 6-ти главных распорядителей средств районного бюджета и 1 сводный годовой отчет об исполнении бюджета муниципального района.</w:t>
      </w:r>
    </w:p>
    <w:p w:rsidR="002A437D" w:rsidRDefault="000F601D" w:rsidP="000F601D">
      <w:pPr>
        <w:spacing w:after="0" w:line="360" w:lineRule="auto"/>
        <w:ind w:firstLine="709"/>
        <w:jc w:val="both"/>
        <w:rPr>
          <w:rFonts w:ascii="Times New Roman" w:hAnsi="Times New Roman" w:cs="Times New Roman"/>
          <w:sz w:val="34"/>
          <w:szCs w:val="34"/>
        </w:rPr>
      </w:pPr>
      <w:r>
        <w:rPr>
          <w:rFonts w:ascii="Times New Roman" w:hAnsi="Times New Roman" w:cs="Times New Roman"/>
          <w:sz w:val="34"/>
          <w:szCs w:val="34"/>
        </w:rPr>
        <w:t>П</w:t>
      </w:r>
      <w:r w:rsidRPr="000F601D">
        <w:rPr>
          <w:rFonts w:ascii="Times New Roman" w:hAnsi="Times New Roman" w:cs="Times New Roman"/>
          <w:sz w:val="34"/>
          <w:szCs w:val="34"/>
        </w:rPr>
        <w:t>о результатам проведенной внешней проверки, годов</w:t>
      </w:r>
      <w:r w:rsidR="00B43785">
        <w:rPr>
          <w:rFonts w:ascii="Times New Roman" w:hAnsi="Times New Roman" w:cs="Times New Roman"/>
          <w:sz w:val="34"/>
          <w:szCs w:val="34"/>
        </w:rPr>
        <w:t>ая</w:t>
      </w:r>
      <w:r w:rsidRPr="000F601D">
        <w:rPr>
          <w:rFonts w:ascii="Times New Roman" w:hAnsi="Times New Roman" w:cs="Times New Roman"/>
          <w:sz w:val="34"/>
          <w:szCs w:val="34"/>
        </w:rPr>
        <w:t xml:space="preserve"> бюджетн</w:t>
      </w:r>
      <w:r w:rsidR="00B43785">
        <w:rPr>
          <w:rFonts w:ascii="Times New Roman" w:hAnsi="Times New Roman" w:cs="Times New Roman"/>
          <w:sz w:val="34"/>
          <w:szCs w:val="34"/>
        </w:rPr>
        <w:t>ая</w:t>
      </w:r>
      <w:r w:rsidRPr="000F601D">
        <w:rPr>
          <w:rFonts w:ascii="Times New Roman" w:hAnsi="Times New Roman" w:cs="Times New Roman"/>
          <w:sz w:val="34"/>
          <w:szCs w:val="34"/>
        </w:rPr>
        <w:t xml:space="preserve"> отчетность главных администраторов бюджетных средств </w:t>
      </w:r>
      <w:r w:rsidR="00B43785">
        <w:rPr>
          <w:rFonts w:ascii="Times New Roman" w:hAnsi="Times New Roman" w:cs="Times New Roman"/>
          <w:sz w:val="34"/>
          <w:szCs w:val="34"/>
        </w:rPr>
        <w:t>п</w:t>
      </w:r>
      <w:r w:rsidRPr="000F601D">
        <w:rPr>
          <w:rFonts w:ascii="Times New Roman" w:hAnsi="Times New Roman" w:cs="Times New Roman"/>
          <w:sz w:val="34"/>
          <w:szCs w:val="34"/>
        </w:rPr>
        <w:t>ризна</w:t>
      </w:r>
      <w:r w:rsidR="00B43785">
        <w:rPr>
          <w:rFonts w:ascii="Times New Roman" w:hAnsi="Times New Roman" w:cs="Times New Roman"/>
          <w:sz w:val="34"/>
          <w:szCs w:val="34"/>
        </w:rPr>
        <w:t>на</w:t>
      </w:r>
      <w:r w:rsidRPr="000F601D">
        <w:rPr>
          <w:rFonts w:ascii="Times New Roman" w:hAnsi="Times New Roman" w:cs="Times New Roman"/>
          <w:sz w:val="34"/>
          <w:szCs w:val="34"/>
        </w:rPr>
        <w:t xml:space="preserve"> достоверной.</w:t>
      </w:r>
    </w:p>
    <w:p w:rsidR="00BC4279" w:rsidRDefault="00BC4279" w:rsidP="00BC4279">
      <w:pPr>
        <w:spacing w:before="240" w:after="0" w:line="360" w:lineRule="auto"/>
        <w:ind w:firstLine="709"/>
        <w:jc w:val="both"/>
        <w:rPr>
          <w:rFonts w:ascii="Times New Roman" w:hAnsi="Times New Roman" w:cs="Times New Roman"/>
          <w:sz w:val="34"/>
          <w:szCs w:val="34"/>
        </w:rPr>
      </w:pPr>
      <w:r>
        <w:rPr>
          <w:rFonts w:ascii="Times New Roman" w:hAnsi="Times New Roman" w:cs="Times New Roman"/>
          <w:sz w:val="34"/>
          <w:szCs w:val="34"/>
        </w:rPr>
        <w:t xml:space="preserve">В заключениях на годовой отчет Контрольно-счетной комиссией было отмечено низкое поступление собственных </w:t>
      </w:r>
      <w:r>
        <w:rPr>
          <w:rFonts w:ascii="Times New Roman" w:hAnsi="Times New Roman" w:cs="Times New Roman"/>
          <w:sz w:val="34"/>
          <w:szCs w:val="34"/>
        </w:rPr>
        <w:lastRenderedPageBreak/>
        <w:t>доходов в подведомственных автономных учреждениях культуры</w:t>
      </w:r>
      <w:r w:rsidR="001D6D61">
        <w:rPr>
          <w:rFonts w:ascii="Times New Roman" w:hAnsi="Times New Roman" w:cs="Times New Roman"/>
          <w:sz w:val="34"/>
          <w:szCs w:val="34"/>
        </w:rPr>
        <w:t xml:space="preserve"> за 2017 год</w:t>
      </w:r>
      <w:r>
        <w:rPr>
          <w:rFonts w:ascii="Times New Roman" w:hAnsi="Times New Roman" w:cs="Times New Roman"/>
          <w:sz w:val="34"/>
          <w:szCs w:val="34"/>
        </w:rPr>
        <w:t>, таких как:</w:t>
      </w:r>
    </w:p>
    <w:p w:rsidR="00BC4279" w:rsidRDefault="00BC4279" w:rsidP="001D6D61">
      <w:pPr>
        <w:spacing w:after="0" w:line="276" w:lineRule="auto"/>
        <w:ind w:firstLine="709"/>
        <w:jc w:val="both"/>
        <w:rPr>
          <w:rFonts w:ascii="Times New Roman" w:hAnsi="Times New Roman" w:cs="Times New Roman"/>
          <w:sz w:val="34"/>
          <w:szCs w:val="34"/>
        </w:rPr>
      </w:pPr>
      <w:r>
        <w:rPr>
          <w:rFonts w:ascii="Times New Roman" w:hAnsi="Times New Roman" w:cs="Times New Roman"/>
          <w:sz w:val="34"/>
          <w:szCs w:val="34"/>
        </w:rPr>
        <w:t xml:space="preserve">Березнеговатский ПЦК </w:t>
      </w:r>
      <w:r w:rsidR="001D6D61">
        <w:rPr>
          <w:rFonts w:ascii="Times New Roman" w:hAnsi="Times New Roman" w:cs="Times New Roman"/>
          <w:sz w:val="34"/>
          <w:szCs w:val="34"/>
        </w:rPr>
        <w:t>–</w:t>
      </w:r>
      <w:r>
        <w:rPr>
          <w:rFonts w:ascii="Times New Roman" w:hAnsi="Times New Roman" w:cs="Times New Roman"/>
          <w:sz w:val="34"/>
          <w:szCs w:val="34"/>
        </w:rPr>
        <w:t xml:space="preserve"> </w:t>
      </w:r>
      <w:r w:rsidR="001D6D61">
        <w:rPr>
          <w:rFonts w:ascii="Times New Roman" w:hAnsi="Times New Roman" w:cs="Times New Roman"/>
          <w:sz w:val="34"/>
          <w:szCs w:val="34"/>
        </w:rPr>
        <w:t>3,1 тыс. рублей,</w:t>
      </w:r>
    </w:p>
    <w:p w:rsidR="001D6D61" w:rsidRDefault="001D6D61" w:rsidP="001D6D61">
      <w:pPr>
        <w:spacing w:after="0" w:line="276" w:lineRule="auto"/>
        <w:ind w:firstLine="709"/>
        <w:jc w:val="both"/>
        <w:rPr>
          <w:rFonts w:ascii="Times New Roman" w:hAnsi="Times New Roman" w:cs="Times New Roman"/>
          <w:sz w:val="34"/>
          <w:szCs w:val="34"/>
        </w:rPr>
      </w:pPr>
      <w:r>
        <w:rPr>
          <w:rFonts w:ascii="Times New Roman" w:hAnsi="Times New Roman" w:cs="Times New Roman"/>
          <w:sz w:val="34"/>
          <w:szCs w:val="34"/>
        </w:rPr>
        <w:t>Демшинский ПЦК – 1,0 тыс. рублей,</w:t>
      </w:r>
    </w:p>
    <w:p w:rsidR="001D6D61" w:rsidRDefault="001D6D61" w:rsidP="001D6D61">
      <w:pPr>
        <w:spacing w:after="0" w:line="276" w:lineRule="auto"/>
        <w:ind w:firstLine="709"/>
        <w:jc w:val="both"/>
        <w:rPr>
          <w:rFonts w:ascii="Times New Roman" w:hAnsi="Times New Roman" w:cs="Times New Roman"/>
          <w:sz w:val="34"/>
          <w:szCs w:val="34"/>
        </w:rPr>
      </w:pPr>
      <w:proofErr w:type="spellStart"/>
      <w:r>
        <w:rPr>
          <w:rFonts w:ascii="Times New Roman" w:hAnsi="Times New Roman" w:cs="Times New Roman"/>
          <w:sz w:val="34"/>
          <w:szCs w:val="34"/>
        </w:rPr>
        <w:t>Сафоновский</w:t>
      </w:r>
      <w:proofErr w:type="spellEnd"/>
      <w:r>
        <w:rPr>
          <w:rFonts w:ascii="Times New Roman" w:hAnsi="Times New Roman" w:cs="Times New Roman"/>
          <w:sz w:val="34"/>
          <w:szCs w:val="34"/>
        </w:rPr>
        <w:t xml:space="preserve"> ПЦК – не поступали доходы,</w:t>
      </w:r>
    </w:p>
    <w:p w:rsidR="001D6D61" w:rsidRDefault="001D6D61" w:rsidP="001D6D61">
      <w:pPr>
        <w:spacing w:after="0" w:line="276" w:lineRule="auto"/>
        <w:ind w:firstLine="709"/>
        <w:jc w:val="both"/>
        <w:rPr>
          <w:rFonts w:ascii="Times New Roman" w:hAnsi="Times New Roman" w:cs="Times New Roman"/>
          <w:sz w:val="34"/>
          <w:szCs w:val="34"/>
        </w:rPr>
      </w:pPr>
      <w:r>
        <w:rPr>
          <w:rFonts w:ascii="Times New Roman" w:hAnsi="Times New Roman" w:cs="Times New Roman"/>
          <w:sz w:val="34"/>
          <w:szCs w:val="34"/>
        </w:rPr>
        <w:t>Дуровский ПЦК – 7,1 тыс. рублей,</w:t>
      </w:r>
    </w:p>
    <w:p w:rsidR="001D6D61" w:rsidRDefault="001D6D61" w:rsidP="001D6D61">
      <w:pPr>
        <w:spacing w:after="0" w:line="276" w:lineRule="auto"/>
        <w:ind w:firstLine="709"/>
        <w:jc w:val="both"/>
        <w:rPr>
          <w:rFonts w:ascii="Times New Roman" w:hAnsi="Times New Roman" w:cs="Times New Roman"/>
          <w:sz w:val="34"/>
          <w:szCs w:val="34"/>
        </w:rPr>
      </w:pPr>
      <w:r>
        <w:rPr>
          <w:rFonts w:ascii="Times New Roman" w:hAnsi="Times New Roman" w:cs="Times New Roman"/>
          <w:sz w:val="34"/>
          <w:szCs w:val="34"/>
        </w:rPr>
        <w:t>Мазейский ПЦК – 4,0 тыс. рублей,</w:t>
      </w:r>
    </w:p>
    <w:p w:rsidR="001D6D61" w:rsidRDefault="001D6D61" w:rsidP="001D6D61">
      <w:pPr>
        <w:spacing w:after="0" w:line="276" w:lineRule="auto"/>
        <w:ind w:firstLine="709"/>
        <w:jc w:val="both"/>
        <w:rPr>
          <w:rFonts w:ascii="Times New Roman" w:hAnsi="Times New Roman" w:cs="Times New Roman"/>
          <w:sz w:val="34"/>
          <w:szCs w:val="34"/>
        </w:rPr>
      </w:pPr>
      <w:r>
        <w:rPr>
          <w:rFonts w:ascii="Times New Roman" w:hAnsi="Times New Roman" w:cs="Times New Roman"/>
          <w:sz w:val="34"/>
          <w:szCs w:val="34"/>
        </w:rPr>
        <w:t>Среднематренский ПЦК – 9,0 тыс. рублей,</w:t>
      </w:r>
    </w:p>
    <w:p w:rsidR="001D6D61" w:rsidRDefault="001D6D61" w:rsidP="001D6D61">
      <w:pPr>
        <w:spacing w:after="0" w:line="276" w:lineRule="auto"/>
        <w:ind w:firstLine="709"/>
        <w:jc w:val="both"/>
        <w:rPr>
          <w:rFonts w:ascii="Times New Roman" w:hAnsi="Times New Roman" w:cs="Times New Roman"/>
          <w:sz w:val="34"/>
          <w:szCs w:val="34"/>
        </w:rPr>
      </w:pPr>
      <w:r>
        <w:rPr>
          <w:rFonts w:ascii="Times New Roman" w:hAnsi="Times New Roman" w:cs="Times New Roman"/>
          <w:sz w:val="34"/>
          <w:szCs w:val="34"/>
        </w:rPr>
        <w:t>Талицкий ПЦК – 14,8 тыс. рублей,</w:t>
      </w:r>
    </w:p>
    <w:p w:rsidR="001D6D61" w:rsidRDefault="001D6D61" w:rsidP="001D6D61">
      <w:pPr>
        <w:spacing w:after="0" w:line="276" w:lineRule="auto"/>
        <w:ind w:firstLine="709"/>
        <w:jc w:val="both"/>
        <w:rPr>
          <w:rFonts w:ascii="Times New Roman" w:hAnsi="Times New Roman" w:cs="Times New Roman"/>
          <w:sz w:val="34"/>
          <w:szCs w:val="34"/>
        </w:rPr>
      </w:pPr>
      <w:r>
        <w:rPr>
          <w:rFonts w:ascii="Times New Roman" w:hAnsi="Times New Roman" w:cs="Times New Roman"/>
          <w:sz w:val="34"/>
          <w:szCs w:val="34"/>
        </w:rPr>
        <w:t>Тихвинский ПЦК – 9,3 тыс. рублей.</w:t>
      </w:r>
    </w:p>
    <w:p w:rsidR="00FE4977" w:rsidRDefault="001D6D61" w:rsidP="00BC4279">
      <w:pPr>
        <w:spacing w:before="240" w:after="0" w:line="360" w:lineRule="auto"/>
        <w:ind w:firstLine="709"/>
        <w:jc w:val="both"/>
        <w:rPr>
          <w:rFonts w:ascii="Times New Roman" w:hAnsi="Times New Roman" w:cs="Times New Roman"/>
          <w:sz w:val="34"/>
          <w:szCs w:val="34"/>
        </w:rPr>
      </w:pPr>
      <w:r>
        <w:rPr>
          <w:rFonts w:ascii="Times New Roman" w:hAnsi="Times New Roman" w:cs="Times New Roman"/>
          <w:sz w:val="34"/>
          <w:szCs w:val="34"/>
        </w:rPr>
        <w:t>Поступление собственных доходов в учреждениях культуры, в разрезе сельских поселений, представлено на гистограмме:</w:t>
      </w:r>
    </w:p>
    <w:p w:rsidR="001D6D61" w:rsidRPr="002A437D" w:rsidRDefault="001D6D61" w:rsidP="001D6D61">
      <w:pPr>
        <w:spacing w:before="240" w:after="0" w:line="360" w:lineRule="auto"/>
        <w:jc w:val="both"/>
        <w:rPr>
          <w:rFonts w:ascii="Times New Roman" w:hAnsi="Times New Roman" w:cs="Times New Roman"/>
          <w:sz w:val="34"/>
          <w:szCs w:val="34"/>
        </w:rPr>
      </w:pPr>
      <w:r>
        <w:rPr>
          <w:noProof/>
          <w:sz w:val="28"/>
          <w:szCs w:val="28"/>
        </w:rPr>
        <w:drawing>
          <wp:inline distT="0" distB="0" distL="0" distR="0" wp14:anchorId="662A344A" wp14:editId="7C24D551">
            <wp:extent cx="5946775" cy="4507200"/>
            <wp:effectExtent l="0" t="0" r="15875" b="825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C1801" w:rsidRPr="00944F7B" w:rsidRDefault="001C1801" w:rsidP="001C1801">
      <w:pPr>
        <w:spacing w:after="0" w:line="360" w:lineRule="auto"/>
        <w:ind w:firstLine="709"/>
        <w:jc w:val="center"/>
        <w:rPr>
          <w:rFonts w:ascii="Times New Roman" w:hAnsi="Times New Roman" w:cs="Times New Roman"/>
          <w:b/>
          <w:sz w:val="34"/>
          <w:szCs w:val="34"/>
        </w:rPr>
      </w:pPr>
      <w:r w:rsidRPr="00944F7B">
        <w:rPr>
          <w:rFonts w:ascii="Times New Roman" w:hAnsi="Times New Roman" w:cs="Times New Roman"/>
          <w:b/>
          <w:sz w:val="34"/>
          <w:szCs w:val="34"/>
        </w:rPr>
        <w:lastRenderedPageBreak/>
        <w:t>Экспертно-аналитическая деятельность</w:t>
      </w:r>
      <w:r w:rsidR="0051684B">
        <w:rPr>
          <w:rFonts w:ascii="Times New Roman" w:hAnsi="Times New Roman" w:cs="Times New Roman"/>
          <w:b/>
          <w:sz w:val="34"/>
          <w:szCs w:val="34"/>
        </w:rPr>
        <w:t>.</w:t>
      </w:r>
    </w:p>
    <w:p w:rsidR="009F35F0" w:rsidRPr="008417BF" w:rsidRDefault="00BC38BC" w:rsidP="007E5D78">
      <w:pPr>
        <w:spacing w:after="0" w:line="360" w:lineRule="auto"/>
        <w:ind w:firstLine="709"/>
        <w:jc w:val="both"/>
        <w:rPr>
          <w:rFonts w:ascii="Times New Roman" w:hAnsi="Times New Roman" w:cs="Times New Roman"/>
          <w:sz w:val="34"/>
          <w:szCs w:val="34"/>
        </w:rPr>
      </w:pPr>
      <w:r w:rsidRPr="008417BF">
        <w:rPr>
          <w:rFonts w:ascii="Times New Roman" w:hAnsi="Times New Roman" w:cs="Times New Roman"/>
          <w:sz w:val="34"/>
          <w:szCs w:val="34"/>
        </w:rPr>
        <w:t>Одним из основных полномочий Контрольно-счетной комиссии является контроль за исполнением районного бюджета и бюджетов сельских поселений</w:t>
      </w:r>
      <w:r w:rsidR="00D3408B" w:rsidRPr="008417BF">
        <w:rPr>
          <w:rFonts w:ascii="Times New Roman" w:hAnsi="Times New Roman" w:cs="Times New Roman"/>
          <w:sz w:val="34"/>
          <w:szCs w:val="34"/>
        </w:rPr>
        <w:t>.</w:t>
      </w:r>
    </w:p>
    <w:p w:rsidR="009F35F0" w:rsidRPr="008417BF" w:rsidRDefault="009F35F0" w:rsidP="007E5D78">
      <w:pPr>
        <w:spacing w:after="0" w:line="360" w:lineRule="auto"/>
        <w:ind w:firstLine="709"/>
        <w:jc w:val="both"/>
        <w:rPr>
          <w:rFonts w:ascii="Times New Roman" w:hAnsi="Times New Roman" w:cs="Times New Roman"/>
          <w:sz w:val="34"/>
          <w:szCs w:val="34"/>
        </w:rPr>
      </w:pPr>
      <w:r w:rsidRPr="008417BF">
        <w:rPr>
          <w:rFonts w:ascii="Times New Roman" w:hAnsi="Times New Roman" w:cs="Times New Roman"/>
          <w:sz w:val="34"/>
          <w:szCs w:val="34"/>
        </w:rPr>
        <w:t>В 201</w:t>
      </w:r>
      <w:r w:rsidR="00944F7B">
        <w:rPr>
          <w:rFonts w:ascii="Times New Roman" w:hAnsi="Times New Roman" w:cs="Times New Roman"/>
          <w:sz w:val="34"/>
          <w:szCs w:val="34"/>
        </w:rPr>
        <w:t>8</w:t>
      </w:r>
      <w:r w:rsidRPr="008417BF">
        <w:rPr>
          <w:rFonts w:ascii="Times New Roman" w:hAnsi="Times New Roman" w:cs="Times New Roman"/>
          <w:sz w:val="34"/>
          <w:szCs w:val="34"/>
        </w:rPr>
        <w:t xml:space="preserve"> году Контрольно-счетной комиссией осуществлялся контроль за формированием и исполнением </w:t>
      </w:r>
      <w:r w:rsidR="00ED18E6" w:rsidRPr="008417BF">
        <w:rPr>
          <w:rFonts w:ascii="Times New Roman" w:hAnsi="Times New Roman" w:cs="Times New Roman"/>
          <w:sz w:val="34"/>
          <w:szCs w:val="34"/>
        </w:rPr>
        <w:t xml:space="preserve">районного </w:t>
      </w:r>
      <w:r w:rsidRPr="008417BF">
        <w:rPr>
          <w:rFonts w:ascii="Times New Roman" w:hAnsi="Times New Roman" w:cs="Times New Roman"/>
          <w:sz w:val="34"/>
          <w:szCs w:val="34"/>
        </w:rPr>
        <w:t>бюджета и бюджетами сельских поселений, проводилась экспертиза вносимых изменений в муниципальные программы, проведены иные экспертно-аналитические мероприятия.</w:t>
      </w:r>
    </w:p>
    <w:p w:rsidR="00D82C16" w:rsidRPr="008417BF" w:rsidRDefault="00D82C16" w:rsidP="007E5D78">
      <w:pPr>
        <w:spacing w:after="0" w:line="360" w:lineRule="auto"/>
        <w:ind w:firstLine="709"/>
        <w:jc w:val="both"/>
        <w:rPr>
          <w:rFonts w:ascii="Times New Roman" w:hAnsi="Times New Roman" w:cs="Times New Roman"/>
          <w:sz w:val="34"/>
          <w:szCs w:val="34"/>
        </w:rPr>
      </w:pPr>
      <w:r w:rsidRPr="008417BF">
        <w:rPr>
          <w:rFonts w:ascii="Times New Roman" w:hAnsi="Times New Roman" w:cs="Times New Roman"/>
          <w:sz w:val="34"/>
          <w:szCs w:val="34"/>
        </w:rPr>
        <w:t xml:space="preserve">Контрольно-счетной комиссией проведено </w:t>
      </w:r>
      <w:r w:rsidR="00B43785">
        <w:rPr>
          <w:rFonts w:ascii="Times New Roman" w:hAnsi="Times New Roman" w:cs="Times New Roman"/>
          <w:sz w:val="34"/>
          <w:szCs w:val="34"/>
        </w:rPr>
        <w:t>143</w:t>
      </w:r>
      <w:r w:rsidRPr="008417BF">
        <w:rPr>
          <w:rFonts w:ascii="Times New Roman" w:hAnsi="Times New Roman" w:cs="Times New Roman"/>
          <w:sz w:val="34"/>
          <w:szCs w:val="34"/>
        </w:rPr>
        <w:t xml:space="preserve"> экспертно-аналитических мероприяти</w:t>
      </w:r>
      <w:r w:rsidR="00B43785">
        <w:rPr>
          <w:rFonts w:ascii="Times New Roman" w:hAnsi="Times New Roman" w:cs="Times New Roman"/>
          <w:sz w:val="34"/>
          <w:szCs w:val="34"/>
        </w:rPr>
        <w:t>я</w:t>
      </w:r>
      <w:r w:rsidRPr="008417BF">
        <w:rPr>
          <w:rFonts w:ascii="Times New Roman" w:hAnsi="Times New Roman" w:cs="Times New Roman"/>
          <w:sz w:val="34"/>
          <w:szCs w:val="34"/>
        </w:rPr>
        <w:t>, из них:</w:t>
      </w:r>
    </w:p>
    <w:p w:rsidR="00D82C16" w:rsidRPr="008417BF" w:rsidRDefault="00D82C16" w:rsidP="007E5D78">
      <w:pPr>
        <w:spacing w:after="0" w:line="360" w:lineRule="auto"/>
        <w:ind w:firstLine="709"/>
        <w:jc w:val="both"/>
        <w:rPr>
          <w:rFonts w:ascii="Times New Roman" w:hAnsi="Times New Roman" w:cs="Times New Roman"/>
          <w:sz w:val="34"/>
          <w:szCs w:val="34"/>
        </w:rPr>
      </w:pPr>
      <w:r w:rsidRPr="008417BF">
        <w:rPr>
          <w:rFonts w:ascii="Times New Roman" w:hAnsi="Times New Roman" w:cs="Times New Roman"/>
          <w:sz w:val="34"/>
          <w:szCs w:val="34"/>
        </w:rPr>
        <w:t>подготовлено 18 заключений по внешней проверке годовых отчетов;</w:t>
      </w:r>
    </w:p>
    <w:p w:rsidR="00D82C16" w:rsidRPr="008417BF" w:rsidRDefault="00D82C16" w:rsidP="007E5D78">
      <w:pPr>
        <w:spacing w:after="0" w:line="360" w:lineRule="auto"/>
        <w:ind w:firstLine="709"/>
        <w:jc w:val="both"/>
        <w:rPr>
          <w:rFonts w:ascii="Times New Roman" w:hAnsi="Times New Roman" w:cs="Times New Roman"/>
          <w:sz w:val="34"/>
          <w:szCs w:val="34"/>
        </w:rPr>
      </w:pPr>
      <w:r w:rsidRPr="008417BF">
        <w:rPr>
          <w:rFonts w:ascii="Times New Roman" w:hAnsi="Times New Roman" w:cs="Times New Roman"/>
          <w:sz w:val="34"/>
          <w:szCs w:val="34"/>
        </w:rPr>
        <w:t xml:space="preserve">подготовлено </w:t>
      </w:r>
      <w:r w:rsidR="00B43785">
        <w:rPr>
          <w:rFonts w:ascii="Times New Roman" w:hAnsi="Times New Roman" w:cs="Times New Roman"/>
          <w:sz w:val="34"/>
          <w:szCs w:val="34"/>
        </w:rPr>
        <w:t>108</w:t>
      </w:r>
      <w:r w:rsidRPr="008417BF">
        <w:rPr>
          <w:rFonts w:ascii="Times New Roman" w:hAnsi="Times New Roman" w:cs="Times New Roman"/>
          <w:sz w:val="34"/>
          <w:szCs w:val="34"/>
        </w:rPr>
        <w:t xml:space="preserve"> заключени</w:t>
      </w:r>
      <w:r w:rsidR="00C5452F">
        <w:rPr>
          <w:rFonts w:ascii="Times New Roman" w:hAnsi="Times New Roman" w:cs="Times New Roman"/>
          <w:sz w:val="34"/>
          <w:szCs w:val="34"/>
        </w:rPr>
        <w:t>й</w:t>
      </w:r>
      <w:r w:rsidRPr="008417BF">
        <w:rPr>
          <w:rFonts w:ascii="Times New Roman" w:hAnsi="Times New Roman" w:cs="Times New Roman"/>
          <w:sz w:val="34"/>
          <w:szCs w:val="34"/>
        </w:rPr>
        <w:t xml:space="preserve"> на проекты решений, связанные с формированием и исполнением районного бюджета и бюджетов сельских поселений и вносимых в них изменений;</w:t>
      </w:r>
    </w:p>
    <w:p w:rsidR="00CB6887" w:rsidRDefault="00D82C16" w:rsidP="007E5D78">
      <w:pPr>
        <w:spacing w:after="0" w:line="360" w:lineRule="auto"/>
        <w:ind w:firstLine="709"/>
        <w:jc w:val="both"/>
        <w:rPr>
          <w:rFonts w:ascii="Times New Roman" w:hAnsi="Times New Roman" w:cs="Times New Roman"/>
          <w:sz w:val="34"/>
          <w:szCs w:val="34"/>
        </w:rPr>
      </w:pPr>
      <w:r w:rsidRPr="008417BF">
        <w:rPr>
          <w:rFonts w:ascii="Times New Roman" w:hAnsi="Times New Roman" w:cs="Times New Roman"/>
          <w:sz w:val="34"/>
          <w:szCs w:val="34"/>
        </w:rPr>
        <w:t xml:space="preserve">подготовлены </w:t>
      </w:r>
      <w:r w:rsidR="00944F7B">
        <w:rPr>
          <w:rFonts w:ascii="Times New Roman" w:hAnsi="Times New Roman" w:cs="Times New Roman"/>
          <w:sz w:val="34"/>
          <w:szCs w:val="34"/>
        </w:rPr>
        <w:t xml:space="preserve">12 </w:t>
      </w:r>
      <w:r w:rsidRPr="008417BF">
        <w:rPr>
          <w:rFonts w:ascii="Times New Roman" w:hAnsi="Times New Roman" w:cs="Times New Roman"/>
          <w:sz w:val="34"/>
          <w:szCs w:val="34"/>
        </w:rPr>
        <w:t>заключени</w:t>
      </w:r>
      <w:r w:rsidR="00944F7B">
        <w:rPr>
          <w:rFonts w:ascii="Times New Roman" w:hAnsi="Times New Roman" w:cs="Times New Roman"/>
          <w:sz w:val="34"/>
          <w:szCs w:val="34"/>
        </w:rPr>
        <w:t>й</w:t>
      </w:r>
      <w:r w:rsidRPr="008417BF">
        <w:rPr>
          <w:rFonts w:ascii="Times New Roman" w:hAnsi="Times New Roman" w:cs="Times New Roman"/>
          <w:sz w:val="34"/>
          <w:szCs w:val="34"/>
        </w:rPr>
        <w:t xml:space="preserve"> по вносимым изменениям в муници</w:t>
      </w:r>
      <w:r w:rsidR="00CB6887" w:rsidRPr="008417BF">
        <w:rPr>
          <w:rFonts w:ascii="Times New Roman" w:hAnsi="Times New Roman" w:cs="Times New Roman"/>
          <w:sz w:val="34"/>
          <w:szCs w:val="34"/>
        </w:rPr>
        <w:t>пальные программы «Создание условий для развития экономики», «Развитие системы эффективного муниципального управления», «Развитие образования»</w:t>
      </w:r>
      <w:r w:rsidR="00F94969">
        <w:rPr>
          <w:rFonts w:ascii="Times New Roman" w:hAnsi="Times New Roman" w:cs="Times New Roman"/>
          <w:sz w:val="34"/>
          <w:szCs w:val="34"/>
        </w:rPr>
        <w:t xml:space="preserve">, </w:t>
      </w:r>
      <w:r w:rsidR="00F94969" w:rsidRPr="00537862">
        <w:t>«</w:t>
      </w:r>
      <w:r w:rsidR="00F94969" w:rsidRPr="00F94969">
        <w:rPr>
          <w:rFonts w:ascii="Times New Roman" w:hAnsi="Times New Roman" w:cs="Times New Roman"/>
          <w:sz w:val="34"/>
          <w:szCs w:val="34"/>
        </w:rPr>
        <w:t>Создание условий для обеспечения общественной безопасности населения и территории Добринского муниципального района»</w:t>
      </w:r>
      <w:r w:rsidR="00CB6887" w:rsidRPr="008417BF">
        <w:rPr>
          <w:rFonts w:ascii="Times New Roman" w:hAnsi="Times New Roman" w:cs="Times New Roman"/>
          <w:sz w:val="34"/>
          <w:szCs w:val="34"/>
        </w:rPr>
        <w:t>;</w:t>
      </w:r>
    </w:p>
    <w:p w:rsidR="00F94969" w:rsidRPr="008417BF" w:rsidRDefault="00F94969" w:rsidP="007E5D78">
      <w:pPr>
        <w:spacing w:after="0" w:line="360" w:lineRule="auto"/>
        <w:ind w:firstLine="709"/>
        <w:jc w:val="both"/>
        <w:rPr>
          <w:rFonts w:ascii="Times New Roman" w:hAnsi="Times New Roman" w:cs="Times New Roman"/>
          <w:sz w:val="34"/>
          <w:szCs w:val="34"/>
        </w:rPr>
      </w:pPr>
      <w:r>
        <w:rPr>
          <w:rFonts w:ascii="Times New Roman" w:hAnsi="Times New Roman" w:cs="Times New Roman"/>
          <w:sz w:val="34"/>
          <w:szCs w:val="34"/>
        </w:rPr>
        <w:t xml:space="preserve">подготовлены 3 заключения на вновь принимаемы муниципальные программы </w:t>
      </w:r>
      <w:r w:rsidRPr="008417BF">
        <w:rPr>
          <w:rFonts w:ascii="Times New Roman" w:hAnsi="Times New Roman" w:cs="Times New Roman"/>
          <w:sz w:val="34"/>
          <w:szCs w:val="34"/>
        </w:rPr>
        <w:t xml:space="preserve">«Создание условий для развития </w:t>
      </w:r>
      <w:r w:rsidRPr="008417BF">
        <w:rPr>
          <w:rFonts w:ascii="Times New Roman" w:hAnsi="Times New Roman" w:cs="Times New Roman"/>
          <w:sz w:val="34"/>
          <w:szCs w:val="34"/>
        </w:rPr>
        <w:lastRenderedPageBreak/>
        <w:t>экономики», «Развитие образования»</w:t>
      </w:r>
      <w:r>
        <w:rPr>
          <w:rFonts w:ascii="Times New Roman" w:hAnsi="Times New Roman" w:cs="Times New Roman"/>
          <w:sz w:val="34"/>
          <w:szCs w:val="34"/>
        </w:rPr>
        <w:t xml:space="preserve">, </w:t>
      </w:r>
      <w:r w:rsidRPr="00537862">
        <w:t>«</w:t>
      </w:r>
      <w:r w:rsidRPr="00F94969">
        <w:rPr>
          <w:rFonts w:ascii="Times New Roman" w:hAnsi="Times New Roman" w:cs="Times New Roman"/>
          <w:sz w:val="34"/>
          <w:szCs w:val="34"/>
        </w:rPr>
        <w:t>Создание условий для обеспечения общественной безопасности населения и территории Добринского муниципального района»</w:t>
      </w:r>
      <w:r w:rsidRPr="008417BF">
        <w:rPr>
          <w:rFonts w:ascii="Times New Roman" w:hAnsi="Times New Roman" w:cs="Times New Roman"/>
          <w:sz w:val="34"/>
          <w:szCs w:val="34"/>
        </w:rPr>
        <w:t>;</w:t>
      </w:r>
    </w:p>
    <w:p w:rsidR="00CB6887" w:rsidRDefault="00CB6887" w:rsidP="007E5D78">
      <w:pPr>
        <w:spacing w:after="0" w:line="360" w:lineRule="auto"/>
        <w:ind w:firstLine="709"/>
        <w:jc w:val="both"/>
        <w:rPr>
          <w:rFonts w:ascii="Times New Roman" w:hAnsi="Times New Roman" w:cs="Times New Roman"/>
          <w:sz w:val="34"/>
          <w:szCs w:val="34"/>
        </w:rPr>
      </w:pPr>
      <w:r w:rsidRPr="008417BF">
        <w:rPr>
          <w:rFonts w:ascii="Times New Roman" w:hAnsi="Times New Roman" w:cs="Times New Roman"/>
          <w:sz w:val="34"/>
          <w:szCs w:val="34"/>
        </w:rPr>
        <w:t>подготовлены две аналитические справки по исполнению районного и консолидированного бюджетов.</w:t>
      </w:r>
    </w:p>
    <w:p w:rsidR="00CB6887" w:rsidRPr="00605D46" w:rsidRDefault="001C1801" w:rsidP="0051684B">
      <w:pPr>
        <w:spacing w:before="240" w:after="0" w:line="360" w:lineRule="auto"/>
        <w:ind w:firstLine="709"/>
        <w:jc w:val="center"/>
        <w:rPr>
          <w:rFonts w:ascii="Times New Roman" w:hAnsi="Times New Roman" w:cs="Times New Roman"/>
          <w:b/>
          <w:sz w:val="34"/>
          <w:szCs w:val="34"/>
        </w:rPr>
      </w:pPr>
      <w:r w:rsidRPr="00605D46">
        <w:rPr>
          <w:rFonts w:ascii="Times New Roman" w:hAnsi="Times New Roman" w:cs="Times New Roman"/>
          <w:b/>
          <w:sz w:val="34"/>
          <w:szCs w:val="34"/>
        </w:rPr>
        <w:t>Задачи на перспективу</w:t>
      </w:r>
      <w:r w:rsidR="0051684B">
        <w:rPr>
          <w:rFonts w:ascii="Times New Roman" w:hAnsi="Times New Roman" w:cs="Times New Roman"/>
          <w:b/>
          <w:sz w:val="34"/>
          <w:szCs w:val="34"/>
        </w:rPr>
        <w:t>.</w:t>
      </w:r>
    </w:p>
    <w:p w:rsidR="00482249" w:rsidRDefault="006756ED" w:rsidP="007E5D78">
      <w:pPr>
        <w:spacing w:after="0" w:line="360" w:lineRule="auto"/>
        <w:ind w:firstLine="709"/>
        <w:jc w:val="both"/>
        <w:rPr>
          <w:rFonts w:ascii="Times New Roman" w:hAnsi="Times New Roman" w:cs="Times New Roman"/>
          <w:sz w:val="34"/>
          <w:szCs w:val="34"/>
        </w:rPr>
      </w:pPr>
      <w:r w:rsidRPr="008417BF">
        <w:rPr>
          <w:rFonts w:ascii="Times New Roman" w:hAnsi="Times New Roman" w:cs="Times New Roman"/>
          <w:sz w:val="34"/>
          <w:szCs w:val="34"/>
        </w:rPr>
        <w:t>Деятельность К</w:t>
      </w:r>
      <w:r w:rsidR="000118AB" w:rsidRPr="008417BF">
        <w:rPr>
          <w:rFonts w:ascii="Times New Roman" w:hAnsi="Times New Roman" w:cs="Times New Roman"/>
          <w:sz w:val="34"/>
          <w:szCs w:val="34"/>
        </w:rPr>
        <w:t>о</w:t>
      </w:r>
      <w:r w:rsidRPr="008417BF">
        <w:rPr>
          <w:rFonts w:ascii="Times New Roman" w:hAnsi="Times New Roman" w:cs="Times New Roman"/>
          <w:sz w:val="34"/>
          <w:szCs w:val="34"/>
        </w:rPr>
        <w:t xml:space="preserve">нтрольно-счетной </w:t>
      </w:r>
      <w:r w:rsidR="000118AB" w:rsidRPr="008417BF">
        <w:rPr>
          <w:rFonts w:ascii="Times New Roman" w:hAnsi="Times New Roman" w:cs="Times New Roman"/>
          <w:sz w:val="34"/>
          <w:szCs w:val="34"/>
        </w:rPr>
        <w:t xml:space="preserve">комиссии </w:t>
      </w:r>
      <w:r w:rsidRPr="008417BF">
        <w:rPr>
          <w:rFonts w:ascii="Times New Roman" w:hAnsi="Times New Roman" w:cs="Times New Roman"/>
          <w:sz w:val="34"/>
          <w:szCs w:val="34"/>
        </w:rPr>
        <w:t>в 201</w:t>
      </w:r>
      <w:r w:rsidR="00740CC4">
        <w:rPr>
          <w:rFonts w:ascii="Times New Roman" w:hAnsi="Times New Roman" w:cs="Times New Roman"/>
          <w:sz w:val="34"/>
          <w:szCs w:val="34"/>
        </w:rPr>
        <w:t>9</w:t>
      </w:r>
      <w:r w:rsidRPr="008417BF">
        <w:rPr>
          <w:rFonts w:ascii="Times New Roman" w:hAnsi="Times New Roman" w:cs="Times New Roman"/>
          <w:sz w:val="34"/>
          <w:szCs w:val="34"/>
        </w:rPr>
        <w:t xml:space="preserve"> году</w:t>
      </w:r>
      <w:r w:rsidR="00E03C22" w:rsidRPr="008417BF">
        <w:rPr>
          <w:rFonts w:ascii="Times New Roman" w:hAnsi="Times New Roman" w:cs="Times New Roman"/>
          <w:sz w:val="34"/>
          <w:szCs w:val="34"/>
        </w:rPr>
        <w:t xml:space="preserve"> будет осуществляться в соответствии с </w:t>
      </w:r>
      <w:r w:rsidR="008417BF" w:rsidRPr="008417BF">
        <w:rPr>
          <w:rFonts w:ascii="Times New Roman" w:hAnsi="Times New Roman" w:cs="Times New Roman"/>
          <w:sz w:val="34"/>
          <w:szCs w:val="34"/>
        </w:rPr>
        <w:t xml:space="preserve">утвержденным </w:t>
      </w:r>
      <w:r w:rsidR="00E03C22" w:rsidRPr="008417BF">
        <w:rPr>
          <w:rFonts w:ascii="Times New Roman" w:hAnsi="Times New Roman" w:cs="Times New Roman"/>
          <w:sz w:val="34"/>
          <w:szCs w:val="34"/>
        </w:rPr>
        <w:t>планом работы</w:t>
      </w:r>
      <w:r w:rsidR="00516F98">
        <w:rPr>
          <w:rFonts w:ascii="Times New Roman" w:hAnsi="Times New Roman" w:cs="Times New Roman"/>
          <w:sz w:val="34"/>
          <w:szCs w:val="34"/>
        </w:rPr>
        <w:t xml:space="preserve">, который учитывает </w:t>
      </w:r>
      <w:r w:rsidR="00482249">
        <w:rPr>
          <w:rFonts w:ascii="Times New Roman" w:hAnsi="Times New Roman" w:cs="Times New Roman"/>
          <w:sz w:val="34"/>
          <w:szCs w:val="34"/>
        </w:rPr>
        <w:t>предложения главы администрации Добринского муниципального района, поручения Совета депутатов, запросы правоохранительных органов.</w:t>
      </w:r>
    </w:p>
    <w:p w:rsidR="00E5231C" w:rsidRPr="008417BF" w:rsidRDefault="00482249" w:rsidP="007E5D78">
      <w:pPr>
        <w:spacing w:after="0" w:line="360" w:lineRule="auto"/>
        <w:ind w:firstLine="709"/>
        <w:jc w:val="both"/>
        <w:rPr>
          <w:rFonts w:ascii="Times New Roman" w:hAnsi="Times New Roman" w:cs="Times New Roman"/>
          <w:sz w:val="34"/>
          <w:szCs w:val="34"/>
        </w:rPr>
      </w:pPr>
      <w:r>
        <w:rPr>
          <w:rFonts w:ascii="Times New Roman" w:hAnsi="Times New Roman" w:cs="Times New Roman"/>
          <w:sz w:val="34"/>
          <w:szCs w:val="34"/>
        </w:rPr>
        <w:t>Для повышения эффективности муниципального финансового контроля и исключения дублирования в работе различных контролирующих органов,</w:t>
      </w:r>
      <w:r w:rsidR="00E03C22" w:rsidRPr="008417BF">
        <w:rPr>
          <w:rFonts w:ascii="Times New Roman" w:hAnsi="Times New Roman" w:cs="Times New Roman"/>
          <w:sz w:val="34"/>
          <w:szCs w:val="34"/>
        </w:rPr>
        <w:t xml:space="preserve"> </w:t>
      </w:r>
      <w:r>
        <w:rPr>
          <w:rFonts w:ascii="Times New Roman" w:hAnsi="Times New Roman" w:cs="Times New Roman"/>
          <w:sz w:val="34"/>
          <w:szCs w:val="34"/>
        </w:rPr>
        <w:t>план работы Контрольно-счетной комиссии скоординирован с Управлением финансов администрации Добринского муниципального района. Совместные проверки, с участием специалистов Управления финансов, будут проведены как в администрациях сельских поселений, так и в районных муниципальных учреждениях.</w:t>
      </w:r>
    </w:p>
    <w:p w:rsidR="00F84D61" w:rsidRDefault="00CB6887" w:rsidP="007E5D78">
      <w:pPr>
        <w:spacing w:after="0" w:line="360" w:lineRule="auto"/>
        <w:ind w:firstLine="709"/>
        <w:jc w:val="both"/>
        <w:rPr>
          <w:rFonts w:ascii="Times New Roman" w:hAnsi="Times New Roman" w:cs="Times New Roman"/>
          <w:sz w:val="34"/>
          <w:szCs w:val="34"/>
        </w:rPr>
      </w:pPr>
      <w:r w:rsidRPr="008417BF">
        <w:rPr>
          <w:rFonts w:ascii="Times New Roman" w:hAnsi="Times New Roman" w:cs="Times New Roman"/>
          <w:sz w:val="34"/>
          <w:szCs w:val="34"/>
        </w:rPr>
        <w:t>Одной из основных задач Контрольно-счетной комиссии в 201</w:t>
      </w:r>
      <w:r w:rsidR="00740CC4">
        <w:rPr>
          <w:rFonts w:ascii="Times New Roman" w:hAnsi="Times New Roman" w:cs="Times New Roman"/>
          <w:sz w:val="34"/>
          <w:szCs w:val="34"/>
        </w:rPr>
        <w:t>9</w:t>
      </w:r>
      <w:r w:rsidRPr="008417BF">
        <w:rPr>
          <w:rFonts w:ascii="Times New Roman" w:hAnsi="Times New Roman" w:cs="Times New Roman"/>
          <w:sz w:val="34"/>
          <w:szCs w:val="34"/>
        </w:rPr>
        <w:t xml:space="preserve"> году будет оставаться предоставление объективной и независимой информации о формировании и исполнении районного бюджета и бюджетов сельских поселений</w:t>
      </w:r>
      <w:r w:rsidR="00482249">
        <w:rPr>
          <w:rFonts w:ascii="Times New Roman" w:hAnsi="Times New Roman" w:cs="Times New Roman"/>
          <w:sz w:val="34"/>
          <w:szCs w:val="34"/>
        </w:rPr>
        <w:t>.</w:t>
      </w:r>
      <w:r w:rsidRPr="008417BF">
        <w:rPr>
          <w:rFonts w:ascii="Times New Roman" w:hAnsi="Times New Roman" w:cs="Times New Roman"/>
          <w:sz w:val="34"/>
          <w:szCs w:val="34"/>
        </w:rPr>
        <w:t xml:space="preserve"> </w:t>
      </w:r>
      <w:r w:rsidR="00482249">
        <w:rPr>
          <w:rFonts w:ascii="Times New Roman" w:hAnsi="Times New Roman" w:cs="Times New Roman"/>
          <w:sz w:val="34"/>
          <w:szCs w:val="34"/>
        </w:rPr>
        <w:t>М</w:t>
      </w:r>
      <w:r w:rsidR="00F84D61" w:rsidRPr="008417BF">
        <w:rPr>
          <w:rFonts w:ascii="Times New Roman" w:hAnsi="Times New Roman" w:cs="Times New Roman"/>
          <w:sz w:val="34"/>
          <w:szCs w:val="34"/>
        </w:rPr>
        <w:t xml:space="preserve">атериалы контрольных и экспертно-аналитических </w:t>
      </w:r>
      <w:r w:rsidR="00F84D61" w:rsidRPr="008417BF">
        <w:rPr>
          <w:rFonts w:ascii="Times New Roman" w:hAnsi="Times New Roman" w:cs="Times New Roman"/>
          <w:sz w:val="34"/>
          <w:szCs w:val="34"/>
        </w:rPr>
        <w:lastRenderedPageBreak/>
        <w:t xml:space="preserve">мероприятий </w:t>
      </w:r>
      <w:r w:rsidR="00482249">
        <w:rPr>
          <w:rFonts w:ascii="Times New Roman" w:hAnsi="Times New Roman" w:cs="Times New Roman"/>
          <w:sz w:val="34"/>
          <w:szCs w:val="34"/>
        </w:rPr>
        <w:t>будут являться,</w:t>
      </w:r>
      <w:r w:rsidR="00F84D61" w:rsidRPr="008417BF">
        <w:rPr>
          <w:rFonts w:ascii="Times New Roman" w:hAnsi="Times New Roman" w:cs="Times New Roman"/>
          <w:sz w:val="34"/>
          <w:szCs w:val="34"/>
        </w:rPr>
        <w:t xml:space="preserve"> для должностных лиц органов местного самоуправления</w:t>
      </w:r>
      <w:r w:rsidR="00482249">
        <w:rPr>
          <w:rFonts w:ascii="Times New Roman" w:hAnsi="Times New Roman" w:cs="Times New Roman"/>
          <w:sz w:val="34"/>
          <w:szCs w:val="34"/>
        </w:rPr>
        <w:t>,</w:t>
      </w:r>
      <w:r w:rsidR="00F84D61" w:rsidRPr="008417BF">
        <w:rPr>
          <w:rFonts w:ascii="Times New Roman" w:hAnsi="Times New Roman" w:cs="Times New Roman"/>
          <w:sz w:val="34"/>
          <w:szCs w:val="34"/>
        </w:rPr>
        <w:t xml:space="preserve"> источником объективной информации</w:t>
      </w:r>
      <w:r w:rsidR="00A509BB" w:rsidRPr="008417BF">
        <w:rPr>
          <w:rFonts w:ascii="Times New Roman" w:hAnsi="Times New Roman" w:cs="Times New Roman"/>
          <w:sz w:val="34"/>
          <w:szCs w:val="34"/>
        </w:rPr>
        <w:t xml:space="preserve"> о состоянии бюджета района</w:t>
      </w:r>
      <w:r w:rsidR="00F84D61" w:rsidRPr="008417BF">
        <w:rPr>
          <w:rFonts w:ascii="Times New Roman" w:hAnsi="Times New Roman" w:cs="Times New Roman"/>
          <w:sz w:val="34"/>
          <w:szCs w:val="34"/>
        </w:rPr>
        <w:t>, уровне бюджетной дисциплины, качестве бюджетного планирования и других аспектах, связанных с бюджетным процессом.</w:t>
      </w:r>
    </w:p>
    <w:p w:rsidR="00BD1982" w:rsidRDefault="00BD1982" w:rsidP="007E5D78">
      <w:pPr>
        <w:spacing w:after="0" w:line="360" w:lineRule="auto"/>
        <w:ind w:firstLine="709"/>
        <w:jc w:val="both"/>
        <w:rPr>
          <w:rFonts w:ascii="Times New Roman" w:hAnsi="Times New Roman" w:cs="Times New Roman"/>
          <w:sz w:val="34"/>
          <w:szCs w:val="34"/>
        </w:rPr>
      </w:pPr>
    </w:p>
    <w:p w:rsidR="00BD1982" w:rsidRPr="008417BF" w:rsidRDefault="00BD1982" w:rsidP="007E5D78">
      <w:pPr>
        <w:spacing w:after="0" w:line="360" w:lineRule="auto"/>
        <w:ind w:firstLine="709"/>
        <w:jc w:val="both"/>
        <w:rPr>
          <w:rFonts w:ascii="Times New Roman" w:hAnsi="Times New Roman" w:cs="Times New Roman"/>
          <w:sz w:val="34"/>
          <w:szCs w:val="34"/>
        </w:rPr>
      </w:pPr>
    </w:p>
    <w:p w:rsidR="008417BF" w:rsidRPr="009272EC" w:rsidRDefault="008417BF" w:rsidP="009272EC">
      <w:pPr>
        <w:spacing w:after="0" w:line="240" w:lineRule="auto"/>
        <w:ind w:firstLine="709"/>
        <w:jc w:val="both"/>
        <w:rPr>
          <w:rFonts w:ascii="Times New Roman" w:hAnsi="Times New Roman" w:cs="Times New Roman"/>
          <w:sz w:val="32"/>
          <w:szCs w:val="32"/>
        </w:rPr>
      </w:pPr>
    </w:p>
    <w:p w:rsidR="009272EC" w:rsidRPr="009272EC" w:rsidRDefault="009272EC" w:rsidP="00E5231C">
      <w:pPr>
        <w:spacing w:after="0" w:line="240" w:lineRule="auto"/>
        <w:jc w:val="both"/>
        <w:rPr>
          <w:rFonts w:ascii="Times New Roman" w:eastAsia="Calibri" w:hAnsi="Times New Roman" w:cs="Times New Roman"/>
          <w:b/>
          <w:sz w:val="32"/>
          <w:szCs w:val="32"/>
        </w:rPr>
      </w:pPr>
      <w:r w:rsidRPr="009272EC">
        <w:rPr>
          <w:rFonts w:ascii="Times New Roman" w:eastAsia="Calibri" w:hAnsi="Times New Roman" w:cs="Times New Roman"/>
          <w:b/>
          <w:sz w:val="32"/>
          <w:szCs w:val="32"/>
        </w:rPr>
        <w:t>Председатель Контрольно-счётной</w:t>
      </w:r>
    </w:p>
    <w:p w:rsidR="009272EC" w:rsidRPr="009272EC" w:rsidRDefault="009272EC" w:rsidP="00E5231C">
      <w:pPr>
        <w:spacing w:after="0" w:line="240" w:lineRule="auto"/>
        <w:jc w:val="both"/>
        <w:rPr>
          <w:rFonts w:ascii="Times New Roman" w:eastAsia="Calibri" w:hAnsi="Times New Roman" w:cs="Times New Roman"/>
          <w:b/>
          <w:sz w:val="32"/>
          <w:szCs w:val="32"/>
        </w:rPr>
      </w:pPr>
      <w:r w:rsidRPr="009272EC">
        <w:rPr>
          <w:rFonts w:ascii="Times New Roman" w:eastAsia="Calibri" w:hAnsi="Times New Roman" w:cs="Times New Roman"/>
          <w:b/>
          <w:sz w:val="32"/>
          <w:szCs w:val="32"/>
        </w:rPr>
        <w:t>комиссии Добринского муниципального</w:t>
      </w:r>
    </w:p>
    <w:p w:rsidR="009272EC" w:rsidRPr="009272EC" w:rsidRDefault="009272EC" w:rsidP="00E5231C">
      <w:pPr>
        <w:spacing w:after="0" w:line="240" w:lineRule="auto"/>
        <w:jc w:val="both"/>
        <w:rPr>
          <w:rFonts w:ascii="Times New Roman" w:eastAsia="Calibri" w:hAnsi="Times New Roman" w:cs="Times New Roman"/>
          <w:b/>
          <w:sz w:val="32"/>
          <w:szCs w:val="32"/>
        </w:rPr>
      </w:pPr>
      <w:r w:rsidRPr="009272EC">
        <w:rPr>
          <w:rFonts w:ascii="Times New Roman" w:eastAsia="Calibri" w:hAnsi="Times New Roman" w:cs="Times New Roman"/>
          <w:b/>
          <w:sz w:val="32"/>
          <w:szCs w:val="32"/>
        </w:rPr>
        <w:t xml:space="preserve">района                                                                                          </w:t>
      </w:r>
      <w:proofErr w:type="spellStart"/>
      <w:r w:rsidRPr="009272EC">
        <w:rPr>
          <w:rFonts w:ascii="Times New Roman" w:eastAsia="Calibri" w:hAnsi="Times New Roman" w:cs="Times New Roman"/>
          <w:b/>
          <w:sz w:val="32"/>
          <w:szCs w:val="32"/>
        </w:rPr>
        <w:t>Н.В.Гаршина</w:t>
      </w:r>
      <w:proofErr w:type="spellEnd"/>
    </w:p>
    <w:sectPr w:rsidR="009272EC" w:rsidRPr="009272EC" w:rsidSect="00B43785">
      <w:pgSz w:w="11906" w:h="16838"/>
      <w:pgMar w:top="1276"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40A30"/>
    <w:multiLevelType w:val="hybridMultilevel"/>
    <w:tmpl w:val="6BCCCF2C"/>
    <w:lvl w:ilvl="0" w:tplc="953454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1691EAF"/>
    <w:multiLevelType w:val="hybridMultilevel"/>
    <w:tmpl w:val="814E1B58"/>
    <w:lvl w:ilvl="0" w:tplc="E2543A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728700B"/>
    <w:multiLevelType w:val="hybridMultilevel"/>
    <w:tmpl w:val="CA7474FE"/>
    <w:lvl w:ilvl="0" w:tplc="A0BCDCA6">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629125BF"/>
    <w:multiLevelType w:val="hybridMultilevel"/>
    <w:tmpl w:val="52B2D070"/>
    <w:lvl w:ilvl="0" w:tplc="15F6EF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671"/>
    <w:rsid w:val="000118AB"/>
    <w:rsid w:val="00042F0C"/>
    <w:rsid w:val="00077D5A"/>
    <w:rsid w:val="000F601D"/>
    <w:rsid w:val="00103F3E"/>
    <w:rsid w:val="001103FD"/>
    <w:rsid w:val="00125789"/>
    <w:rsid w:val="00133CFE"/>
    <w:rsid w:val="00147262"/>
    <w:rsid w:val="00161645"/>
    <w:rsid w:val="00172FAC"/>
    <w:rsid w:val="001C1801"/>
    <w:rsid w:val="001C41C4"/>
    <w:rsid w:val="001D4C0B"/>
    <w:rsid w:val="001D6D61"/>
    <w:rsid w:val="0020334A"/>
    <w:rsid w:val="00231347"/>
    <w:rsid w:val="0023718F"/>
    <w:rsid w:val="002925F7"/>
    <w:rsid w:val="002A437D"/>
    <w:rsid w:val="00317749"/>
    <w:rsid w:val="00336E7F"/>
    <w:rsid w:val="003A165C"/>
    <w:rsid w:val="004074A7"/>
    <w:rsid w:val="004078A2"/>
    <w:rsid w:val="00417168"/>
    <w:rsid w:val="00482249"/>
    <w:rsid w:val="004839F0"/>
    <w:rsid w:val="00487EAB"/>
    <w:rsid w:val="004D5299"/>
    <w:rsid w:val="00507C71"/>
    <w:rsid w:val="0051684B"/>
    <w:rsid w:val="00516F98"/>
    <w:rsid w:val="005267A6"/>
    <w:rsid w:val="00531731"/>
    <w:rsid w:val="00546F00"/>
    <w:rsid w:val="0056740F"/>
    <w:rsid w:val="00583135"/>
    <w:rsid w:val="00605D46"/>
    <w:rsid w:val="006547C8"/>
    <w:rsid w:val="006653CB"/>
    <w:rsid w:val="006756ED"/>
    <w:rsid w:val="00690FA3"/>
    <w:rsid w:val="006A1FD6"/>
    <w:rsid w:val="00740CC4"/>
    <w:rsid w:val="00764466"/>
    <w:rsid w:val="00782CDA"/>
    <w:rsid w:val="00784DB6"/>
    <w:rsid w:val="00786B3D"/>
    <w:rsid w:val="007B797B"/>
    <w:rsid w:val="007E0967"/>
    <w:rsid w:val="007E5D78"/>
    <w:rsid w:val="007F45D0"/>
    <w:rsid w:val="00800EC0"/>
    <w:rsid w:val="008417BF"/>
    <w:rsid w:val="008E7FD0"/>
    <w:rsid w:val="008F5C38"/>
    <w:rsid w:val="009272EC"/>
    <w:rsid w:val="00944F7B"/>
    <w:rsid w:val="009450CF"/>
    <w:rsid w:val="00945E86"/>
    <w:rsid w:val="009F2EBF"/>
    <w:rsid w:val="009F35F0"/>
    <w:rsid w:val="009F51E0"/>
    <w:rsid w:val="009F6BCC"/>
    <w:rsid w:val="009F7D65"/>
    <w:rsid w:val="00A35A64"/>
    <w:rsid w:val="00A371B0"/>
    <w:rsid w:val="00A469CD"/>
    <w:rsid w:val="00A509BB"/>
    <w:rsid w:val="00A5562E"/>
    <w:rsid w:val="00A626C1"/>
    <w:rsid w:val="00A75FB8"/>
    <w:rsid w:val="00AB0F2E"/>
    <w:rsid w:val="00AC750C"/>
    <w:rsid w:val="00B2364F"/>
    <w:rsid w:val="00B43785"/>
    <w:rsid w:val="00BC38BC"/>
    <w:rsid w:val="00BC4279"/>
    <w:rsid w:val="00BD1982"/>
    <w:rsid w:val="00BE214D"/>
    <w:rsid w:val="00C02A82"/>
    <w:rsid w:val="00C5452F"/>
    <w:rsid w:val="00C57406"/>
    <w:rsid w:val="00C61517"/>
    <w:rsid w:val="00CB5D0A"/>
    <w:rsid w:val="00CB6887"/>
    <w:rsid w:val="00D012FD"/>
    <w:rsid w:val="00D3408B"/>
    <w:rsid w:val="00D342A6"/>
    <w:rsid w:val="00D46561"/>
    <w:rsid w:val="00D557F5"/>
    <w:rsid w:val="00D82C16"/>
    <w:rsid w:val="00DC4949"/>
    <w:rsid w:val="00DE0E2D"/>
    <w:rsid w:val="00DF09A9"/>
    <w:rsid w:val="00E03C22"/>
    <w:rsid w:val="00E4666C"/>
    <w:rsid w:val="00E5231C"/>
    <w:rsid w:val="00E56ECF"/>
    <w:rsid w:val="00E92722"/>
    <w:rsid w:val="00EA7671"/>
    <w:rsid w:val="00ED0394"/>
    <w:rsid w:val="00ED18E6"/>
    <w:rsid w:val="00F2411A"/>
    <w:rsid w:val="00F5166D"/>
    <w:rsid w:val="00F565AC"/>
    <w:rsid w:val="00F60991"/>
    <w:rsid w:val="00F828B9"/>
    <w:rsid w:val="00F849E0"/>
    <w:rsid w:val="00F84D61"/>
    <w:rsid w:val="00F94969"/>
    <w:rsid w:val="00FC294D"/>
    <w:rsid w:val="00FE4977"/>
    <w:rsid w:val="00FF6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B6E10"/>
  <w15:chartTrackingRefBased/>
  <w15:docId w15:val="{64DDA39F-2503-438C-ABBE-CCBC91A68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0F2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B0F2E"/>
    <w:rPr>
      <w:rFonts w:ascii="Segoe UI" w:hAnsi="Segoe UI" w:cs="Segoe UI"/>
      <w:sz w:val="18"/>
      <w:szCs w:val="18"/>
    </w:rPr>
  </w:style>
  <w:style w:type="table" w:styleId="a5">
    <w:name w:val="Table Grid"/>
    <w:basedOn w:val="a1"/>
    <w:uiPriority w:val="39"/>
    <w:rsid w:val="001D4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17749"/>
    <w:pPr>
      <w:spacing w:after="0" w:line="240" w:lineRule="auto"/>
      <w:ind w:left="720"/>
      <w:contextualSpacing/>
    </w:pPr>
    <w:rPr>
      <w:rFonts w:ascii="Times New Roman" w:eastAsia="Times New Roman" w:hAnsi="Times New Roman" w:cs="Times New Roman"/>
      <w:sz w:val="28"/>
      <w:szCs w:val="28"/>
      <w:lang w:eastAsia="ru-RU"/>
    </w:rPr>
  </w:style>
  <w:style w:type="paragraph" w:styleId="a7">
    <w:name w:val="No Spacing"/>
    <w:uiPriority w:val="1"/>
    <w:qFormat/>
    <w:rsid w:val="00C5452F"/>
    <w:pPr>
      <w:spacing w:after="0" w:line="240" w:lineRule="auto"/>
    </w:pPr>
    <w:rPr>
      <w:rFonts w:ascii="Times New Roman" w:eastAsia="Times New Roman" w:hAnsi="Times New Roman" w:cs="Times New Roman"/>
      <w:sz w:val="24"/>
      <w:szCs w:val="24"/>
      <w:lang w:eastAsia="ru-RU"/>
    </w:rPr>
  </w:style>
  <w:style w:type="character" w:customStyle="1" w:styleId="cs23fb06641">
    <w:name w:val="cs23fb06641"/>
    <w:basedOn w:val="a0"/>
    <w:rsid w:val="00800EC0"/>
    <w:rPr>
      <w:rFonts w:ascii="Times New Roman" w:hAnsi="Times New Roman" w:cs="Times New Roman" w:hint="default"/>
      <w:b w:val="0"/>
      <w:bCs w:val="0"/>
      <w:i w:val="0"/>
      <w:iCs w:val="0"/>
      <w:color w:val="000000"/>
      <w:sz w:val="24"/>
      <w:szCs w:val="24"/>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2F3-44F1-938B-A053357D8F68}"/>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2F3-44F1-938B-A053357D8F68}"/>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2F3-44F1-938B-A053357D8F68}"/>
              </c:ext>
            </c:extLst>
          </c:dPt>
          <c:dLbls>
            <c:dLbl>
              <c:idx val="0"/>
              <c:tx>
                <c:rich>
                  <a:bodyPr/>
                  <a:lstStyle/>
                  <a:p>
                    <a:r>
                      <a:rPr lang="en-US" baseline="0"/>
                      <a:t> </a:t>
                    </a:r>
                    <a:fld id="{AEF36394-2C3A-4832-BDFD-386F7EAA6797}" type="PERCENTAGE">
                      <a:rPr lang="en-US" baseline="0"/>
                      <a:pPr/>
                      <a:t>[ПРОЦЕНТ]</a:t>
                    </a:fld>
                    <a:endParaRPr lang="en-US" baseline="0"/>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2F3-44F1-938B-A053357D8F68}"/>
                </c:ext>
              </c:extLst>
            </c:dLbl>
            <c:dLbl>
              <c:idx val="1"/>
              <c:tx>
                <c:rich>
                  <a:bodyPr/>
                  <a:lstStyle/>
                  <a:p>
                    <a:r>
                      <a:rPr lang="en-US" baseline="0"/>
                      <a:t> </a:t>
                    </a:r>
                    <a:fld id="{9FC00BA8-9CD1-4CE8-A591-1FF1086CA25D}" type="PERCENTAGE">
                      <a:rPr lang="en-US" baseline="0"/>
                      <a:pPr/>
                      <a:t>[ПРОЦЕНТ]</a:t>
                    </a:fld>
                    <a:endParaRPr lang="en-US" baseline="0"/>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2F3-44F1-938B-A053357D8F68}"/>
                </c:ext>
              </c:extLst>
            </c:dLbl>
            <c:dLbl>
              <c:idx val="2"/>
              <c:layout>
                <c:manualLayout>
                  <c:x val="6.5208541375987271E-3"/>
                  <c:y val="8.8799323455444959E-2"/>
                </c:manualLayout>
              </c:layout>
              <c:tx>
                <c:rich>
                  <a:bodyPr/>
                  <a:lstStyle/>
                  <a:p>
                    <a:r>
                      <a:rPr lang="en-US" baseline="0"/>
                      <a:t> </a:t>
                    </a:r>
                    <a:fld id="{01D3DF18-0CC2-4E39-96FA-2B15421344E4}" type="PERCENTAGE">
                      <a:rPr lang="en-US" baseline="0"/>
                      <a:pPr/>
                      <a:t>[ПРОЦЕНТ]</a:t>
                    </a:fld>
                    <a:endParaRPr lang="en-US" baseline="0"/>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2F3-44F1-938B-A053357D8F68}"/>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Century" panose="02040604050505020304" pitchFamily="18" charset="0"/>
                    <a:ea typeface="+mn-ea"/>
                    <a:cs typeface="+mn-cs"/>
                  </a:defRPr>
                </a:pPr>
                <a:endParaRPr lang="ru-RU"/>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Лист1!$A$2:$A$4</c:f>
              <c:strCache>
                <c:ptCount val="3"/>
                <c:pt idx="0">
                  <c:v>ОМС сельских поселений</c:v>
                </c:pt>
                <c:pt idx="1">
                  <c:v>ОМС муниципального района</c:v>
                </c:pt>
                <c:pt idx="2">
                  <c:v>автономные учреждения муниципального  района</c:v>
                </c:pt>
              </c:strCache>
            </c:strRef>
          </c:cat>
          <c:val>
            <c:numRef>
              <c:f>Лист1!$B$2:$B$4</c:f>
              <c:numCache>
                <c:formatCode>0%</c:formatCode>
                <c:ptCount val="3"/>
                <c:pt idx="0">
                  <c:v>0.88</c:v>
                </c:pt>
                <c:pt idx="1">
                  <c:v>0.11</c:v>
                </c:pt>
                <c:pt idx="2">
                  <c:v>0.01</c:v>
                </c:pt>
              </c:numCache>
            </c:numRef>
          </c:val>
          <c:extLst>
            <c:ext xmlns:c16="http://schemas.microsoft.com/office/drawing/2014/chart" uri="{C3380CC4-5D6E-409C-BE32-E72D297353CC}">
              <c16:uniqueId val="{00000006-22F3-44F1-938B-A053357D8F68}"/>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Century" panose="02040604050505020304" pitchFamily="18" charset="0"/>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Собственные доходы (тыс.руб.)</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Лист1!$A$2:$A$18</c:f>
              <c:strCache>
                <c:ptCount val="17"/>
                <c:pt idx="0">
                  <c:v>Березнеговатский</c:v>
                </c:pt>
                <c:pt idx="1">
                  <c:v>Богородицкий</c:v>
                </c:pt>
                <c:pt idx="2">
                  <c:v>Верхнематренский</c:v>
                </c:pt>
                <c:pt idx="3">
                  <c:v>Демшинский</c:v>
                </c:pt>
                <c:pt idx="4">
                  <c:v>Сафоновский</c:v>
                </c:pt>
                <c:pt idx="5">
                  <c:v>Дубовской</c:v>
                </c:pt>
                <c:pt idx="6">
                  <c:v>Дуровский</c:v>
                </c:pt>
                <c:pt idx="7">
                  <c:v>Каверинский</c:v>
                </c:pt>
                <c:pt idx="8">
                  <c:v>Мазейский</c:v>
                </c:pt>
                <c:pt idx="9">
                  <c:v>Нижнематренский</c:v>
                </c:pt>
                <c:pt idx="10">
                  <c:v>Новочеркутинский</c:v>
                </c:pt>
                <c:pt idx="11">
                  <c:v>Петровский</c:v>
                </c:pt>
                <c:pt idx="12">
                  <c:v>Пушкинский</c:v>
                </c:pt>
                <c:pt idx="13">
                  <c:v>Среднематренский</c:v>
                </c:pt>
                <c:pt idx="14">
                  <c:v>Талицкий</c:v>
                </c:pt>
                <c:pt idx="15">
                  <c:v>Тихвинский</c:v>
                </c:pt>
                <c:pt idx="16">
                  <c:v>Хворостянский</c:v>
                </c:pt>
              </c:strCache>
            </c:strRef>
          </c:cat>
          <c:val>
            <c:numRef>
              <c:f>Лист1!$B$2:$B$18</c:f>
              <c:numCache>
                <c:formatCode>0.0</c:formatCode>
                <c:ptCount val="17"/>
                <c:pt idx="0">
                  <c:v>3.1</c:v>
                </c:pt>
                <c:pt idx="1">
                  <c:v>337.5</c:v>
                </c:pt>
                <c:pt idx="2">
                  <c:v>223.1</c:v>
                </c:pt>
                <c:pt idx="3">
                  <c:v>1</c:v>
                </c:pt>
                <c:pt idx="4">
                  <c:v>0</c:v>
                </c:pt>
                <c:pt idx="5">
                  <c:v>58.9</c:v>
                </c:pt>
                <c:pt idx="6">
                  <c:v>7.1</c:v>
                </c:pt>
                <c:pt idx="7">
                  <c:v>37.799999999999997</c:v>
                </c:pt>
                <c:pt idx="8">
                  <c:v>4</c:v>
                </c:pt>
                <c:pt idx="9">
                  <c:v>29</c:v>
                </c:pt>
                <c:pt idx="10">
                  <c:v>110.6</c:v>
                </c:pt>
                <c:pt idx="11">
                  <c:v>92</c:v>
                </c:pt>
                <c:pt idx="12">
                  <c:v>146.80000000000001</c:v>
                </c:pt>
                <c:pt idx="13">
                  <c:v>9</c:v>
                </c:pt>
                <c:pt idx="14">
                  <c:v>14.8</c:v>
                </c:pt>
                <c:pt idx="15">
                  <c:v>9.3000000000000007</c:v>
                </c:pt>
                <c:pt idx="16">
                  <c:v>65.3</c:v>
                </c:pt>
              </c:numCache>
            </c:numRef>
          </c:val>
          <c:extLst>
            <c:ext xmlns:c16="http://schemas.microsoft.com/office/drawing/2014/chart" uri="{C3380CC4-5D6E-409C-BE32-E72D297353CC}">
              <c16:uniqueId val="{00000000-C171-49E0-82BD-76F7774A938F}"/>
            </c:ext>
          </c:extLst>
        </c:ser>
        <c:dLbls>
          <c:dLblPos val="outEnd"/>
          <c:showLegendKey val="0"/>
          <c:showVal val="1"/>
          <c:showCatName val="0"/>
          <c:showSerName val="0"/>
          <c:showPercent val="0"/>
          <c:showBubbleSize val="0"/>
        </c:dLbls>
        <c:gapWidth val="219"/>
        <c:overlap val="-27"/>
        <c:axId val="175287264"/>
        <c:axId val="175287592"/>
      </c:barChart>
      <c:catAx>
        <c:axId val="175287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175287592"/>
        <c:crosses val="autoZero"/>
        <c:auto val="1"/>
        <c:lblAlgn val="ctr"/>
        <c:lblOffset val="100"/>
        <c:noMultiLvlLbl val="0"/>
      </c:catAx>
      <c:valAx>
        <c:axId val="17528759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175287264"/>
        <c:crosses val="autoZero"/>
        <c:crossBetween val="between"/>
      </c:valAx>
      <c:spPr>
        <a:solidFill>
          <a:schemeClr val="accent5">
            <a:lumMod val="20000"/>
            <a:lumOff val="80000"/>
          </a:schemeClr>
        </a:soli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aseline="0">
          <a:latin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13</Pages>
  <Words>1800</Words>
  <Characters>10264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garshina</dc:creator>
  <cp:keywords/>
  <dc:description/>
  <cp:lastModifiedBy>garshina</cp:lastModifiedBy>
  <cp:revision>6</cp:revision>
  <cp:lastPrinted>2018-04-26T05:40:00Z</cp:lastPrinted>
  <dcterms:created xsi:type="dcterms:W3CDTF">2019-03-18T13:07:00Z</dcterms:created>
  <dcterms:modified xsi:type="dcterms:W3CDTF">2019-04-15T08:04:00Z</dcterms:modified>
</cp:coreProperties>
</file>